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4D088">
      <w:pPr>
        <w:jc w:val="center"/>
        <w:rPr>
          <w:rFonts w:hint="eastAsia"/>
          <w:b/>
          <w:bCs/>
          <w:i w:val="0"/>
          <w:iCs w:val="0"/>
          <w:sz w:val="36"/>
          <w:szCs w:val="36"/>
          <w:u w:val="single"/>
          <w:lang w:val="en-US" w:eastAsia="zh-CN"/>
        </w:rPr>
      </w:pPr>
      <w:r>
        <w:rPr>
          <w:rFonts w:hint="eastAsia"/>
          <w:b/>
          <w:bCs/>
          <w:i w:val="0"/>
          <w:iCs w:val="0"/>
          <w:sz w:val="36"/>
          <w:szCs w:val="36"/>
          <w:u w:val="single"/>
          <w:lang w:val="en-US" w:eastAsia="zh-CN"/>
        </w:rPr>
        <w:t>成 果 名 称</w:t>
      </w:r>
    </w:p>
    <w:p w14:paraId="602A0783">
      <w:pPr>
        <w:numPr>
          <w:ilvl w:val="0"/>
          <w:numId w:val="1"/>
        </w:numPr>
        <w:jc w:val="center"/>
        <w:rPr>
          <w:rFonts w:hint="eastAsia"/>
          <w:b/>
          <w:bCs/>
          <w:i w:val="0"/>
          <w:iCs w:val="0"/>
          <w:sz w:val="28"/>
          <w:szCs w:val="28"/>
          <w:u w:val="single"/>
          <w:lang w:val="en-US" w:eastAsia="zh-CN"/>
        </w:rPr>
      </w:pPr>
      <w:r>
        <w:rPr>
          <w:rFonts w:hint="eastAsia" w:ascii="黑体" w:hAnsi="黑体" w:eastAsia="黑体" w:cs="黑体"/>
          <w:b/>
          <w:bCs/>
          <w:sz w:val="28"/>
          <w:szCs w:val="28"/>
          <w:lang w:val="en-US" w:eastAsia="zh-CN"/>
        </w:rPr>
        <w:t>成果基本情况</w:t>
      </w:r>
    </w:p>
    <w:tbl>
      <w:tblPr>
        <w:tblStyle w:val="3"/>
        <w:tblpPr w:leftFromText="180" w:rightFromText="180" w:vertAnchor="text" w:horzAnchor="page" w:tblpX="1800" w:tblpY="299"/>
        <w:tblOverlap w:val="never"/>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2035"/>
        <w:gridCol w:w="6487"/>
      </w:tblGrid>
      <w:tr w14:paraId="4F9C38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035" w:type="dxa"/>
            <w:tcBorders>
              <w:tl2br w:val="nil"/>
              <w:tr2bl w:val="nil"/>
            </w:tcBorders>
          </w:tcPr>
          <w:p w14:paraId="6B17B387">
            <w:pPr>
              <w:numPr>
                <w:ilvl w:val="0"/>
                <w:numId w:val="0"/>
              </w:numPr>
              <w:rPr>
                <w:rFonts w:hint="default"/>
                <w:vertAlign w:val="baseline"/>
                <w:lang w:val="en-US" w:eastAsia="zh-CN"/>
              </w:rPr>
            </w:pPr>
            <w:r>
              <w:rPr>
                <w:rFonts w:hint="eastAsia"/>
                <w:vertAlign w:val="baseline"/>
                <w:lang w:val="en-US" w:eastAsia="zh-CN"/>
              </w:rPr>
              <w:t>成果名称</w:t>
            </w:r>
          </w:p>
        </w:tc>
        <w:tc>
          <w:tcPr>
            <w:tcW w:w="6487" w:type="dxa"/>
            <w:tcBorders>
              <w:tl2br w:val="nil"/>
              <w:tr2bl w:val="nil"/>
            </w:tcBorders>
          </w:tcPr>
          <w:p w14:paraId="69CE03DF">
            <w:pPr>
              <w:numPr>
                <w:ilvl w:val="0"/>
                <w:numId w:val="0"/>
              </w:numPr>
              <w:rPr>
                <w:rFonts w:hint="default"/>
                <w:vertAlign w:val="baseline"/>
                <w:lang w:val="en-US" w:eastAsia="zh-CN"/>
              </w:rPr>
            </w:pPr>
            <w:r>
              <w:rPr>
                <w:rFonts w:hint="default"/>
                <w:vertAlign w:val="baseline"/>
                <w:lang w:val="en-US" w:eastAsia="zh-CN"/>
              </w:rPr>
              <w:t>香螺种质资源保护与近岸生态化增养殖关键技术及应用</w:t>
            </w:r>
          </w:p>
        </w:tc>
      </w:tr>
      <w:tr w14:paraId="4FDCF1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035" w:type="dxa"/>
            <w:tcBorders>
              <w:tl2br w:val="nil"/>
              <w:tr2bl w:val="nil"/>
            </w:tcBorders>
          </w:tcPr>
          <w:p w14:paraId="72A3C089">
            <w:pPr>
              <w:numPr>
                <w:ilvl w:val="0"/>
                <w:numId w:val="0"/>
              </w:numPr>
              <w:rPr>
                <w:rFonts w:hint="default"/>
                <w:vertAlign w:val="baseline"/>
                <w:lang w:val="en-US" w:eastAsia="zh-CN"/>
              </w:rPr>
            </w:pPr>
            <w:r>
              <w:rPr>
                <w:rFonts w:hint="eastAsia"/>
                <w:vertAlign w:val="baseline"/>
                <w:lang w:val="en-US" w:eastAsia="zh-CN"/>
              </w:rPr>
              <w:t>申报奖励种类及等级</w:t>
            </w:r>
          </w:p>
        </w:tc>
        <w:tc>
          <w:tcPr>
            <w:tcW w:w="6487" w:type="dxa"/>
            <w:tcBorders>
              <w:tl2br w:val="nil"/>
              <w:tr2bl w:val="nil"/>
            </w:tcBorders>
          </w:tcPr>
          <w:p w14:paraId="275C86FF">
            <w:pPr>
              <w:numPr>
                <w:ilvl w:val="0"/>
                <w:numId w:val="0"/>
              </w:numPr>
              <w:rPr>
                <w:rFonts w:hint="default"/>
                <w:vertAlign w:val="baseline"/>
                <w:lang w:val="en-US" w:eastAsia="zh-CN"/>
              </w:rPr>
            </w:pPr>
            <w:r>
              <w:rPr>
                <w:rFonts w:hint="eastAsia"/>
                <w:vertAlign w:val="baseline"/>
                <w:lang w:val="en-US" w:eastAsia="zh-CN"/>
              </w:rPr>
              <w:t>科学技术进步奖，二等奖</w:t>
            </w:r>
          </w:p>
        </w:tc>
      </w:tr>
      <w:tr w14:paraId="485798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035" w:type="dxa"/>
            <w:tcBorders>
              <w:tl2br w:val="nil"/>
              <w:tr2bl w:val="nil"/>
            </w:tcBorders>
          </w:tcPr>
          <w:p w14:paraId="039D1DE5">
            <w:pPr>
              <w:numPr>
                <w:ilvl w:val="0"/>
                <w:numId w:val="0"/>
              </w:numPr>
              <w:rPr>
                <w:rFonts w:hint="default"/>
                <w:vertAlign w:val="baseline"/>
                <w:lang w:val="en-US" w:eastAsia="zh-CN"/>
              </w:rPr>
            </w:pPr>
            <w:r>
              <w:rPr>
                <w:rFonts w:hint="eastAsia"/>
                <w:vertAlign w:val="baseline"/>
                <w:lang w:val="en-US" w:eastAsia="zh-CN"/>
              </w:rPr>
              <w:t>主要完成人</w:t>
            </w:r>
          </w:p>
        </w:tc>
        <w:tc>
          <w:tcPr>
            <w:tcW w:w="6487" w:type="dxa"/>
            <w:tcBorders>
              <w:tl2br w:val="nil"/>
              <w:tr2bl w:val="nil"/>
            </w:tcBorders>
          </w:tcPr>
          <w:p w14:paraId="04B286CF">
            <w:pPr>
              <w:keepNext w:val="0"/>
              <w:keepLines w:val="0"/>
              <w:widowControl/>
              <w:suppressLineNumbers w:val="0"/>
              <w:jc w:val="left"/>
              <w:rPr>
                <w:rFonts w:hint="eastAsia"/>
                <w:vertAlign w:val="baseline"/>
                <w:lang w:val="en-US" w:eastAsia="zh-CN"/>
              </w:rPr>
            </w:pPr>
            <w:r>
              <w:rPr>
                <w:rFonts w:hint="eastAsia"/>
                <w:vertAlign w:val="baseline"/>
                <w:lang w:val="en-US" w:eastAsia="zh-CN"/>
              </w:rPr>
              <w:t>郝振林、李明、田莹，李明智，赵静，迟庆宏，毛俊霞，王许波</w:t>
            </w:r>
          </w:p>
        </w:tc>
      </w:tr>
      <w:tr w14:paraId="5A1684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035" w:type="dxa"/>
            <w:tcBorders>
              <w:tl2br w:val="nil"/>
              <w:tr2bl w:val="nil"/>
            </w:tcBorders>
          </w:tcPr>
          <w:p w14:paraId="60C36B02">
            <w:pPr>
              <w:numPr>
                <w:ilvl w:val="0"/>
                <w:numId w:val="0"/>
              </w:numPr>
              <w:rPr>
                <w:rFonts w:hint="default"/>
                <w:vertAlign w:val="baseline"/>
                <w:lang w:val="en-US" w:eastAsia="zh-CN"/>
              </w:rPr>
            </w:pPr>
            <w:r>
              <w:rPr>
                <w:rFonts w:hint="eastAsia"/>
                <w:vertAlign w:val="baseline"/>
                <w:lang w:val="en-US" w:eastAsia="zh-CN"/>
              </w:rPr>
              <w:t>完成单位</w:t>
            </w:r>
          </w:p>
        </w:tc>
        <w:tc>
          <w:tcPr>
            <w:tcW w:w="6487" w:type="dxa"/>
            <w:tcBorders>
              <w:tl2br w:val="nil"/>
              <w:tr2bl w:val="nil"/>
            </w:tcBorders>
          </w:tcPr>
          <w:p w14:paraId="59E16408">
            <w:pPr>
              <w:keepNext w:val="0"/>
              <w:keepLines w:val="0"/>
              <w:widowControl/>
              <w:suppressLineNumbers w:val="0"/>
              <w:jc w:val="left"/>
              <w:rPr>
                <w:rFonts w:hint="default"/>
                <w:vertAlign w:val="baseline"/>
                <w:lang w:val="en-US" w:eastAsia="zh-CN"/>
              </w:rPr>
            </w:pPr>
            <w:r>
              <w:rPr>
                <w:rFonts w:hint="default"/>
                <w:vertAlign w:val="baseline"/>
                <w:lang w:val="en-US" w:eastAsia="zh-CN"/>
              </w:rPr>
              <w:t>大连海洋大学，獐子岛集团股份有限公司，大连市海洋发展事务服务中心，长海县海洋渔业发展事务服务中心</w:t>
            </w:r>
          </w:p>
        </w:tc>
      </w:tr>
      <w:tr w14:paraId="524569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035" w:type="dxa"/>
            <w:tcBorders>
              <w:tl2br w:val="nil"/>
              <w:tr2bl w:val="nil"/>
            </w:tcBorders>
          </w:tcPr>
          <w:p w14:paraId="624C013A">
            <w:pPr>
              <w:numPr>
                <w:ilvl w:val="0"/>
                <w:numId w:val="0"/>
              </w:numPr>
              <w:rPr>
                <w:rFonts w:hint="eastAsia"/>
                <w:vertAlign w:val="baseline"/>
                <w:lang w:val="en-US" w:eastAsia="zh-CN"/>
              </w:rPr>
            </w:pPr>
          </w:p>
          <w:p w14:paraId="42D1FF76">
            <w:pPr>
              <w:numPr>
                <w:ilvl w:val="0"/>
                <w:numId w:val="0"/>
              </w:numPr>
              <w:rPr>
                <w:rFonts w:hint="eastAsia"/>
                <w:vertAlign w:val="baseline"/>
                <w:lang w:val="en-US" w:eastAsia="zh-CN"/>
              </w:rPr>
            </w:pPr>
          </w:p>
          <w:p w14:paraId="1E90D7C5">
            <w:pPr>
              <w:numPr>
                <w:ilvl w:val="0"/>
                <w:numId w:val="0"/>
              </w:numPr>
              <w:rPr>
                <w:rFonts w:hint="eastAsia"/>
                <w:vertAlign w:val="baseline"/>
                <w:lang w:val="en-US" w:eastAsia="zh-CN"/>
              </w:rPr>
            </w:pPr>
            <w:r>
              <w:rPr>
                <w:rFonts w:hint="eastAsia"/>
                <w:vertAlign w:val="baseline"/>
                <w:lang w:val="en-US" w:eastAsia="zh-CN"/>
              </w:rPr>
              <w:t>成果简介</w:t>
            </w:r>
          </w:p>
          <w:p w14:paraId="75E84FDB">
            <w:pPr>
              <w:numPr>
                <w:ilvl w:val="0"/>
                <w:numId w:val="0"/>
              </w:numPr>
              <w:rPr>
                <w:rFonts w:hint="eastAsia"/>
                <w:vertAlign w:val="baseline"/>
                <w:lang w:val="en-US" w:eastAsia="zh-CN"/>
              </w:rPr>
            </w:pPr>
          </w:p>
          <w:p w14:paraId="11430DE2">
            <w:pPr>
              <w:numPr>
                <w:ilvl w:val="0"/>
                <w:numId w:val="0"/>
              </w:numPr>
              <w:rPr>
                <w:rFonts w:hint="eastAsia"/>
                <w:vertAlign w:val="baseline"/>
                <w:lang w:val="en-US" w:eastAsia="zh-CN"/>
              </w:rPr>
            </w:pPr>
          </w:p>
          <w:p w14:paraId="6D3E736C">
            <w:pPr>
              <w:numPr>
                <w:ilvl w:val="0"/>
                <w:numId w:val="0"/>
              </w:numPr>
              <w:rPr>
                <w:rFonts w:hint="eastAsia"/>
                <w:vertAlign w:val="baseline"/>
                <w:lang w:val="en-US" w:eastAsia="zh-CN"/>
              </w:rPr>
            </w:pPr>
          </w:p>
          <w:p w14:paraId="47DA92F3">
            <w:pPr>
              <w:numPr>
                <w:ilvl w:val="0"/>
                <w:numId w:val="0"/>
              </w:numPr>
              <w:rPr>
                <w:rFonts w:hint="eastAsia"/>
                <w:vertAlign w:val="baseline"/>
                <w:lang w:val="en-US" w:eastAsia="zh-CN"/>
              </w:rPr>
            </w:pPr>
          </w:p>
          <w:p w14:paraId="19994A2D">
            <w:pPr>
              <w:numPr>
                <w:ilvl w:val="0"/>
                <w:numId w:val="0"/>
              </w:numPr>
              <w:rPr>
                <w:rFonts w:hint="eastAsia"/>
                <w:vertAlign w:val="baseline"/>
                <w:lang w:val="en-US" w:eastAsia="zh-CN"/>
              </w:rPr>
            </w:pPr>
          </w:p>
          <w:p w14:paraId="51704CF4">
            <w:pPr>
              <w:numPr>
                <w:ilvl w:val="0"/>
                <w:numId w:val="0"/>
              </w:numPr>
              <w:rPr>
                <w:rFonts w:hint="default"/>
                <w:vertAlign w:val="baseline"/>
                <w:lang w:val="en-US" w:eastAsia="zh-CN"/>
              </w:rPr>
            </w:pPr>
          </w:p>
        </w:tc>
        <w:tc>
          <w:tcPr>
            <w:tcW w:w="6487" w:type="dxa"/>
            <w:tcBorders>
              <w:tl2br w:val="nil"/>
              <w:tr2bl w:val="nil"/>
            </w:tcBorders>
          </w:tcPr>
          <w:p w14:paraId="482E77AD">
            <w:pPr>
              <w:numPr>
                <w:ilvl w:val="0"/>
                <w:numId w:val="0"/>
              </w:numPr>
              <w:ind w:firstLine="210" w:firstLineChars="100"/>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香螺作为一种味道鲜美、营养丰富的海洋贝类，市场需求旺盛，目前市场价格已超过100元/kg，最高可达180元/kg。然而，由于过度捕捞和自然繁殖能力有限，香螺自然资源逐渐减少，无法满足市场需求。香螺的获取主要依靠采捕野生资源，有关香螺遗传育种和养殖的应用生物学理论体系尚未健全，香螺种质鉴定、人工繁育、生理生态、营养需求、规模化养殖等养殖技术等均为空白。随着香螺市场需求量的激增，香螺的天然采捕量增加，导致可食用香螺的自然资源量逐年锐减，香螺的全人工繁育、工厂化养殖及底播增殖需求日益迫切。</w:t>
            </w:r>
          </w:p>
          <w:p w14:paraId="2C867865">
            <w:pPr>
              <w:numPr>
                <w:ilvl w:val="0"/>
                <w:numId w:val="0"/>
              </w:numPr>
              <w:ind w:firstLine="420" w:firstLineChars="200"/>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从 2011 年开始，根据国际和国内市场的需求，项目组开始进行香螺种质及增养殖技术 研究与应用。十几年来，在香螺繁殖生物学、底播增殖、工厂化养殖、养殖自动化方面 研究方面形成了一整套先进技术路线，使苗种的成活率得到大幅度提高，由原来全部依赖野生资源转变为目前人工育苗供应满足部分市场需求。目前建有工厂化养殖车间5.8万余平方米。通过常规育种和分子辅助育种等育种措施，使香螺的人工增养殖技术得以突破，个体生长速度得到了大幅度提高，由项目开始进行时经3个生长期商品贝苗种每年向市场投放 3.5 亿苗种。目前国内养殖的香螺苗种均由本课题组培育、繁育的苗种。</w:t>
            </w:r>
          </w:p>
          <w:p w14:paraId="665CA691">
            <w:pPr>
              <w:numPr>
                <w:ilvl w:val="0"/>
                <w:numId w:val="0"/>
              </w:numPr>
              <w:ind w:firstLine="420" w:firstLineChars="200"/>
              <w:rPr>
                <w:rFonts w:hint="default"/>
                <w:vertAlign w:val="baseline"/>
                <w:lang w:val="en-US" w:eastAsia="zh-CN"/>
              </w:rPr>
            </w:pPr>
            <w:r>
              <w:rPr>
                <w:rFonts w:hint="default" w:ascii="Times New Roman" w:hAnsi="Times New Roman" w:cs="Times New Roman"/>
                <w:vertAlign w:val="baseline"/>
                <w:lang w:val="en-US" w:eastAsia="zh-CN"/>
              </w:rPr>
              <w:t>研究过程中获授权发明专利3项，制定辽宁省标准2项、市级标准 2 项，发表学术论文 50 余篇。成果在辽宁、山东等适合香螺养殖的地区进行了推广应用，10 余年来共创造产值约6亿元。取得了显著的经济效益、社会效益和生态效益</w:t>
            </w:r>
            <w:r>
              <w:rPr>
                <w:rFonts w:hint="eastAsia" w:ascii="Times New Roman" w:hAnsi="Times New Roman" w:cs="Times New Roman"/>
                <w:vertAlign w:val="baseline"/>
                <w:lang w:val="en-US" w:eastAsia="zh-CN"/>
              </w:rPr>
              <w:t>，</w:t>
            </w:r>
            <w:r>
              <w:rPr>
                <w:rFonts w:hint="default" w:ascii="Times New Roman" w:hAnsi="Times New Roman" w:cs="Times New Roman"/>
                <w:vertAlign w:val="baseline"/>
                <w:lang w:val="en-US" w:eastAsia="zh-CN"/>
              </w:rPr>
              <w:t>为香螺种质资源保护及近岸生态化增养殖提供了有力的苗种保障和技术支撑。</w:t>
            </w:r>
          </w:p>
        </w:tc>
      </w:tr>
      <w:tr w14:paraId="138296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2035" w:type="dxa"/>
            <w:tcBorders>
              <w:tl2br w:val="nil"/>
              <w:tr2bl w:val="nil"/>
            </w:tcBorders>
          </w:tcPr>
          <w:p w14:paraId="59A173AE">
            <w:pPr>
              <w:numPr>
                <w:ilvl w:val="0"/>
                <w:numId w:val="0"/>
              </w:numPr>
              <w:rPr>
                <w:rFonts w:hint="eastAsia"/>
                <w:vertAlign w:val="baseline"/>
                <w:lang w:val="en-US" w:eastAsia="zh-CN"/>
              </w:rPr>
            </w:pPr>
            <w:r>
              <w:rPr>
                <w:rFonts w:hint="eastAsia"/>
                <w:vertAlign w:val="baseline"/>
                <w:lang w:val="en-US" w:eastAsia="zh-CN"/>
              </w:rPr>
              <w:t>推荐意见</w:t>
            </w:r>
          </w:p>
          <w:p w14:paraId="3683A8AA">
            <w:pPr>
              <w:numPr>
                <w:ilvl w:val="0"/>
                <w:numId w:val="0"/>
              </w:numPr>
              <w:rPr>
                <w:rFonts w:hint="eastAsia"/>
                <w:vertAlign w:val="baseline"/>
                <w:lang w:val="en-US" w:eastAsia="zh-CN"/>
              </w:rPr>
            </w:pPr>
          </w:p>
          <w:p w14:paraId="3295DACA">
            <w:pPr>
              <w:numPr>
                <w:ilvl w:val="0"/>
                <w:numId w:val="0"/>
              </w:numPr>
              <w:rPr>
                <w:rFonts w:hint="default"/>
                <w:vertAlign w:val="baseline"/>
                <w:lang w:val="en-US" w:eastAsia="zh-CN"/>
              </w:rPr>
            </w:pPr>
          </w:p>
        </w:tc>
        <w:tc>
          <w:tcPr>
            <w:tcW w:w="6487" w:type="dxa"/>
            <w:tcBorders>
              <w:tl2br w:val="nil"/>
              <w:tr2bl w:val="nil"/>
            </w:tcBorders>
          </w:tcPr>
          <w:p w14:paraId="17BFFB29">
            <w:pPr>
              <w:numPr>
                <w:ilvl w:val="0"/>
                <w:numId w:val="0"/>
              </w:numPr>
              <w:rPr>
                <w:rFonts w:hint="default"/>
                <w:vertAlign w:val="baseline"/>
                <w:lang w:val="en-US" w:eastAsia="zh-CN"/>
              </w:rPr>
            </w:pPr>
            <w:r>
              <w:rPr>
                <w:rFonts w:hint="default"/>
                <w:vertAlign w:val="baseline"/>
                <w:lang w:val="en-US" w:eastAsia="zh-CN"/>
              </w:rPr>
              <w:t>项目实施后，不仅有效降低了香螺养殖成本，显著提高了养殖产量，更有力推动了香螺养殖产业的可持续发展，创造了显著的经济效益和社会</w:t>
            </w:r>
            <w:r>
              <w:rPr>
                <w:rFonts w:hint="eastAsia"/>
                <w:vertAlign w:val="baseline"/>
                <w:lang w:val="en-US" w:eastAsia="zh-CN"/>
              </w:rPr>
              <w:t>效益，同意推荐。</w:t>
            </w:r>
            <w:bookmarkStart w:id="0" w:name="_GoBack"/>
            <w:bookmarkEnd w:id="0"/>
          </w:p>
        </w:tc>
      </w:tr>
      <w:tr w14:paraId="15BAA7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2035" w:type="dxa"/>
            <w:tcBorders>
              <w:tl2br w:val="nil"/>
              <w:tr2bl w:val="nil"/>
            </w:tcBorders>
          </w:tcPr>
          <w:p w14:paraId="48EF4D0D">
            <w:pPr>
              <w:numPr>
                <w:ilvl w:val="0"/>
                <w:numId w:val="0"/>
              </w:numPr>
              <w:rPr>
                <w:rFonts w:hint="eastAsia"/>
                <w:vertAlign w:val="baseline"/>
                <w:lang w:val="en-US" w:eastAsia="zh-CN"/>
              </w:rPr>
            </w:pPr>
            <w:r>
              <w:rPr>
                <w:rFonts w:hint="eastAsia"/>
                <w:vertAlign w:val="baseline"/>
                <w:lang w:val="en-US" w:eastAsia="zh-CN"/>
              </w:rPr>
              <w:t>客观评价</w:t>
            </w:r>
          </w:p>
          <w:p w14:paraId="7EADEF26">
            <w:pPr>
              <w:numPr>
                <w:ilvl w:val="0"/>
                <w:numId w:val="0"/>
              </w:numPr>
              <w:rPr>
                <w:rFonts w:hint="eastAsia"/>
                <w:vertAlign w:val="baseline"/>
                <w:lang w:val="en-US" w:eastAsia="zh-CN"/>
              </w:rPr>
            </w:pPr>
          </w:p>
          <w:p w14:paraId="47D11E7D">
            <w:pPr>
              <w:numPr>
                <w:ilvl w:val="0"/>
                <w:numId w:val="0"/>
              </w:numPr>
              <w:rPr>
                <w:rFonts w:hint="eastAsia"/>
                <w:vertAlign w:val="baseline"/>
                <w:lang w:val="en-US" w:eastAsia="zh-CN"/>
              </w:rPr>
            </w:pPr>
          </w:p>
          <w:p w14:paraId="0A3956F4">
            <w:pPr>
              <w:numPr>
                <w:ilvl w:val="0"/>
                <w:numId w:val="0"/>
              </w:numPr>
              <w:rPr>
                <w:rFonts w:hint="eastAsia"/>
                <w:vertAlign w:val="baseline"/>
                <w:lang w:val="en-US" w:eastAsia="zh-CN"/>
              </w:rPr>
            </w:pPr>
          </w:p>
          <w:p w14:paraId="3A60B3BA">
            <w:pPr>
              <w:numPr>
                <w:ilvl w:val="0"/>
                <w:numId w:val="0"/>
              </w:numPr>
              <w:rPr>
                <w:rFonts w:hint="eastAsia"/>
                <w:vertAlign w:val="baseline"/>
                <w:lang w:val="en-US" w:eastAsia="zh-CN"/>
              </w:rPr>
            </w:pPr>
          </w:p>
          <w:p w14:paraId="1962793B">
            <w:pPr>
              <w:numPr>
                <w:ilvl w:val="0"/>
                <w:numId w:val="0"/>
              </w:numPr>
              <w:rPr>
                <w:rFonts w:hint="eastAsia"/>
                <w:vertAlign w:val="baseline"/>
                <w:lang w:val="en-US" w:eastAsia="zh-CN"/>
              </w:rPr>
            </w:pPr>
          </w:p>
          <w:p w14:paraId="5172F98F">
            <w:pPr>
              <w:numPr>
                <w:ilvl w:val="0"/>
                <w:numId w:val="0"/>
              </w:numPr>
              <w:rPr>
                <w:rFonts w:hint="eastAsia"/>
                <w:vertAlign w:val="baseline"/>
                <w:lang w:val="en-US" w:eastAsia="zh-CN"/>
              </w:rPr>
            </w:pPr>
          </w:p>
          <w:p w14:paraId="259700B3">
            <w:pPr>
              <w:numPr>
                <w:ilvl w:val="0"/>
                <w:numId w:val="0"/>
              </w:numPr>
              <w:rPr>
                <w:rFonts w:hint="default"/>
                <w:vertAlign w:val="baseline"/>
                <w:lang w:val="en-US" w:eastAsia="zh-CN"/>
              </w:rPr>
            </w:pPr>
          </w:p>
        </w:tc>
        <w:tc>
          <w:tcPr>
            <w:tcW w:w="6487" w:type="dxa"/>
            <w:tcBorders>
              <w:tl2br w:val="nil"/>
              <w:tr2bl w:val="nil"/>
            </w:tcBorders>
          </w:tcPr>
          <w:p w14:paraId="4FD7F4B6">
            <w:pPr>
              <w:numPr>
                <w:ilvl w:val="0"/>
                <w:numId w:val="0"/>
              </w:numPr>
              <w:ind w:firstLine="210" w:firstLineChars="100"/>
              <w:rPr>
                <w:rFonts w:hint="default"/>
                <w:vertAlign w:val="baseline"/>
                <w:lang w:val="en-US" w:eastAsia="zh-CN"/>
              </w:rPr>
            </w:pPr>
            <w:r>
              <w:rPr>
                <w:rFonts w:hint="default"/>
                <w:vertAlign w:val="baseline"/>
                <w:lang w:val="en-US" w:eastAsia="zh-CN"/>
              </w:rPr>
              <w:t>项目组制定了省地方标准1项、大连市地方标准1项，获授权专利</w:t>
            </w:r>
            <w:r>
              <w:rPr>
                <w:rFonts w:hint="eastAsia"/>
                <w:vertAlign w:val="baseline"/>
                <w:lang w:val="en-US" w:eastAsia="zh-CN"/>
              </w:rPr>
              <w:t>22</w:t>
            </w:r>
            <w:r>
              <w:rPr>
                <w:rFonts w:hint="default"/>
                <w:vertAlign w:val="baseline"/>
                <w:lang w:val="en-US" w:eastAsia="zh-CN"/>
              </w:rPr>
              <w:t>项，其中发明专利</w:t>
            </w:r>
            <w:r>
              <w:rPr>
                <w:rFonts w:hint="eastAsia"/>
                <w:vertAlign w:val="baseline"/>
                <w:lang w:val="en-US" w:eastAsia="zh-CN"/>
              </w:rPr>
              <w:t>6</w:t>
            </w:r>
            <w:r>
              <w:rPr>
                <w:rFonts w:hint="default"/>
                <w:vertAlign w:val="baseline"/>
                <w:lang w:val="en-US" w:eastAsia="zh-CN"/>
              </w:rPr>
              <w:t>项、实用新型专利</w:t>
            </w:r>
            <w:r>
              <w:rPr>
                <w:rFonts w:hint="eastAsia"/>
                <w:vertAlign w:val="baseline"/>
                <w:lang w:val="en-US" w:eastAsia="zh-CN"/>
              </w:rPr>
              <w:t>9</w:t>
            </w:r>
            <w:r>
              <w:rPr>
                <w:rFonts w:hint="default"/>
                <w:vertAlign w:val="baseline"/>
                <w:lang w:val="en-US" w:eastAsia="zh-CN"/>
              </w:rPr>
              <w:t>项、软件著作权7项，高水平学术论文1</w:t>
            </w:r>
            <w:r>
              <w:rPr>
                <w:rFonts w:hint="eastAsia"/>
                <w:vertAlign w:val="baseline"/>
                <w:lang w:val="en-US" w:eastAsia="zh-CN"/>
              </w:rPr>
              <w:t>6</w:t>
            </w:r>
            <w:r>
              <w:rPr>
                <w:rFonts w:hint="default"/>
                <w:vertAlign w:val="baseline"/>
                <w:lang w:val="en-US" w:eastAsia="zh-CN"/>
              </w:rPr>
              <w:t>篇，著作2项。在国内外率先从形态学和分子生物学层面系统、全面揭示了香螺种质背景与遗传结构，突破了香螺亲体的性腺促熟和育苗技术，开展了香螺规模化繁育技术、幼体工厂化培育技术、底播增殖技术等养殖技术研究，全面实现了香螺标准化、规范化养殖，使香螺的养殖技术处于国际先进水平。</w:t>
            </w:r>
          </w:p>
        </w:tc>
      </w:tr>
    </w:tbl>
    <w:tbl>
      <w:tblPr>
        <w:tblStyle w:val="2"/>
        <w:tblpPr w:leftFromText="180" w:rightFromText="180" w:vertAnchor="text" w:horzAnchor="page" w:tblpX="1850" w:tblpY="937"/>
        <w:tblOverlap w:val="never"/>
        <w:tblW w:w="9202"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28" w:type="dxa"/>
          <w:bottom w:w="0" w:type="dxa"/>
          <w:right w:w="28" w:type="dxa"/>
        </w:tblCellMar>
      </w:tblPr>
      <w:tblGrid>
        <w:gridCol w:w="575"/>
        <w:gridCol w:w="855"/>
        <w:gridCol w:w="475"/>
        <w:gridCol w:w="810"/>
        <w:gridCol w:w="928"/>
        <w:gridCol w:w="1082"/>
        <w:gridCol w:w="1162"/>
        <w:gridCol w:w="3315"/>
      </w:tblGrid>
      <w:tr w14:paraId="51ED7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vAlign w:val="center"/>
          </w:tcPr>
          <w:p w14:paraId="519B72C8">
            <w:pPr>
              <w:spacing w:before="0" w:line="400" w:lineRule="atLeast"/>
              <w:ind w:left="0" w:leftChars="0" w:firstLine="0" w:firstLineChars="0"/>
              <w:jc w:val="center"/>
              <w:rPr>
                <w:sz w:val="21"/>
                <w:szCs w:val="21"/>
                <w:lang w:eastAsia="en-US"/>
              </w:rPr>
            </w:pPr>
            <w:r>
              <w:rPr>
                <w:sz w:val="21"/>
                <w:szCs w:val="21"/>
                <w:lang w:eastAsia="en-US"/>
              </w:rPr>
              <w:t>序号</w:t>
            </w:r>
          </w:p>
        </w:tc>
        <w:tc>
          <w:tcPr>
            <w:tcW w:w="855" w:type="dxa"/>
            <w:tcBorders>
              <w:tl2br w:val="nil"/>
              <w:tr2bl w:val="nil"/>
            </w:tcBorders>
            <w:vAlign w:val="center"/>
          </w:tcPr>
          <w:p w14:paraId="5A50BC86">
            <w:pPr>
              <w:spacing w:before="0" w:line="400" w:lineRule="atLeast"/>
              <w:ind w:left="0" w:leftChars="0" w:firstLine="0" w:firstLineChars="0"/>
              <w:jc w:val="center"/>
              <w:rPr>
                <w:sz w:val="21"/>
                <w:szCs w:val="21"/>
                <w:lang w:eastAsia="en-US"/>
              </w:rPr>
            </w:pPr>
            <w:r>
              <w:rPr>
                <w:sz w:val="21"/>
                <w:szCs w:val="21"/>
                <w:lang w:eastAsia="en-US"/>
              </w:rPr>
              <w:t>姓 名</w:t>
            </w:r>
          </w:p>
        </w:tc>
        <w:tc>
          <w:tcPr>
            <w:tcW w:w="475" w:type="dxa"/>
            <w:tcBorders>
              <w:tl2br w:val="nil"/>
              <w:tr2bl w:val="nil"/>
            </w:tcBorders>
            <w:vAlign w:val="center"/>
          </w:tcPr>
          <w:p w14:paraId="7D0AEF06">
            <w:pPr>
              <w:spacing w:before="0" w:line="400" w:lineRule="atLeast"/>
              <w:ind w:left="0" w:leftChars="0" w:firstLine="0" w:firstLineChars="0"/>
              <w:jc w:val="center"/>
              <w:rPr>
                <w:sz w:val="21"/>
                <w:szCs w:val="21"/>
                <w:lang w:eastAsia="en-US"/>
              </w:rPr>
            </w:pPr>
            <w:r>
              <w:rPr>
                <w:sz w:val="21"/>
                <w:szCs w:val="21"/>
                <w:lang w:eastAsia="en-US"/>
              </w:rPr>
              <w:t>性别</w:t>
            </w:r>
          </w:p>
        </w:tc>
        <w:tc>
          <w:tcPr>
            <w:tcW w:w="810" w:type="dxa"/>
            <w:tcBorders>
              <w:tl2br w:val="nil"/>
              <w:tr2bl w:val="nil"/>
            </w:tcBorders>
            <w:vAlign w:val="center"/>
          </w:tcPr>
          <w:p w14:paraId="20814279">
            <w:pPr>
              <w:spacing w:before="0" w:line="400" w:lineRule="atLeast"/>
              <w:ind w:left="0" w:leftChars="0" w:firstLine="0" w:firstLineChars="0"/>
              <w:jc w:val="center"/>
              <w:rPr>
                <w:sz w:val="21"/>
                <w:szCs w:val="21"/>
                <w:lang w:eastAsia="en-US"/>
              </w:rPr>
            </w:pPr>
            <w:r>
              <w:rPr>
                <w:sz w:val="21"/>
                <w:szCs w:val="21"/>
                <w:lang w:eastAsia="en-US"/>
              </w:rPr>
              <w:t>出生年月</w:t>
            </w:r>
          </w:p>
        </w:tc>
        <w:tc>
          <w:tcPr>
            <w:tcW w:w="928" w:type="dxa"/>
            <w:tcBorders>
              <w:tl2br w:val="nil"/>
              <w:tr2bl w:val="nil"/>
            </w:tcBorders>
            <w:vAlign w:val="center"/>
          </w:tcPr>
          <w:p w14:paraId="406709AC">
            <w:pPr>
              <w:spacing w:before="0" w:line="400" w:lineRule="atLeast"/>
              <w:ind w:left="0" w:leftChars="0" w:firstLine="0" w:firstLineChars="0"/>
              <w:jc w:val="center"/>
              <w:rPr>
                <w:sz w:val="21"/>
                <w:szCs w:val="21"/>
                <w:lang w:eastAsia="en-US"/>
              </w:rPr>
            </w:pPr>
            <w:r>
              <w:rPr>
                <w:sz w:val="21"/>
                <w:szCs w:val="21"/>
                <w:lang w:eastAsia="en-US"/>
              </w:rPr>
              <w:t>职 称</w:t>
            </w:r>
          </w:p>
        </w:tc>
        <w:tc>
          <w:tcPr>
            <w:tcW w:w="1082" w:type="dxa"/>
            <w:tcBorders>
              <w:tl2br w:val="nil"/>
              <w:tr2bl w:val="nil"/>
            </w:tcBorders>
            <w:vAlign w:val="center"/>
          </w:tcPr>
          <w:p w14:paraId="0EE26F50">
            <w:pPr>
              <w:spacing w:before="0" w:line="400" w:lineRule="atLeast"/>
              <w:ind w:left="0" w:leftChars="0" w:firstLine="0" w:firstLineChars="0"/>
              <w:jc w:val="center"/>
              <w:rPr>
                <w:sz w:val="21"/>
                <w:szCs w:val="21"/>
                <w:lang w:eastAsia="en-US"/>
              </w:rPr>
            </w:pPr>
            <w:r>
              <w:rPr>
                <w:sz w:val="21"/>
                <w:szCs w:val="21"/>
                <w:lang w:eastAsia="en-US"/>
              </w:rPr>
              <w:t>学历</w:t>
            </w:r>
          </w:p>
        </w:tc>
        <w:tc>
          <w:tcPr>
            <w:tcW w:w="1162" w:type="dxa"/>
            <w:tcBorders>
              <w:tl2br w:val="nil"/>
              <w:tr2bl w:val="nil"/>
            </w:tcBorders>
            <w:vAlign w:val="center"/>
          </w:tcPr>
          <w:p w14:paraId="0B288A17">
            <w:pPr>
              <w:spacing w:before="0" w:line="400" w:lineRule="atLeast"/>
              <w:ind w:left="0" w:leftChars="0" w:firstLine="0" w:firstLineChars="0"/>
              <w:jc w:val="center"/>
              <w:rPr>
                <w:sz w:val="21"/>
                <w:szCs w:val="21"/>
                <w:lang w:eastAsia="en-US"/>
              </w:rPr>
            </w:pPr>
            <w:r>
              <w:rPr>
                <w:sz w:val="21"/>
                <w:szCs w:val="21"/>
                <w:lang w:eastAsia="en-US"/>
              </w:rPr>
              <w:t>工作单位</w:t>
            </w:r>
          </w:p>
        </w:tc>
        <w:tc>
          <w:tcPr>
            <w:tcW w:w="3315" w:type="dxa"/>
            <w:tcBorders>
              <w:tl2br w:val="nil"/>
              <w:tr2bl w:val="nil"/>
            </w:tcBorders>
            <w:vAlign w:val="center"/>
          </w:tcPr>
          <w:p w14:paraId="20E354DE">
            <w:pPr>
              <w:spacing w:before="0" w:line="400" w:lineRule="atLeast"/>
              <w:ind w:left="0" w:leftChars="0" w:firstLine="0" w:firstLineChars="0"/>
              <w:jc w:val="center"/>
              <w:rPr>
                <w:sz w:val="21"/>
                <w:szCs w:val="21"/>
              </w:rPr>
            </w:pPr>
            <w:r>
              <w:rPr>
                <w:sz w:val="21"/>
                <w:szCs w:val="21"/>
              </w:rPr>
              <w:t>对本项目做出的创造性贡献</w:t>
            </w:r>
          </w:p>
        </w:tc>
      </w:tr>
      <w:tr w14:paraId="0856E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vAlign w:val="center"/>
          </w:tcPr>
          <w:p w14:paraId="2DA8E6DA">
            <w:pPr>
              <w:spacing w:before="0" w:line="240" w:lineRule="auto"/>
              <w:ind w:left="0" w:leftChars="0" w:firstLine="0" w:firstLineChars="0"/>
              <w:jc w:val="center"/>
              <w:rPr>
                <w:sz w:val="21"/>
                <w:szCs w:val="21"/>
                <w:lang w:eastAsia="en-US"/>
              </w:rPr>
            </w:pPr>
            <w:r>
              <w:rPr>
                <w:sz w:val="21"/>
                <w:szCs w:val="21"/>
                <w:lang w:eastAsia="en-US"/>
              </w:rPr>
              <w:t>1</w:t>
            </w:r>
          </w:p>
        </w:tc>
        <w:tc>
          <w:tcPr>
            <w:tcW w:w="855" w:type="dxa"/>
            <w:tcBorders>
              <w:tl2br w:val="nil"/>
              <w:tr2bl w:val="nil"/>
            </w:tcBorders>
            <w:vAlign w:val="center"/>
          </w:tcPr>
          <w:p w14:paraId="09E5D20E">
            <w:pPr>
              <w:spacing w:before="0" w:line="240" w:lineRule="auto"/>
              <w:ind w:left="0" w:leftChars="0" w:firstLine="0" w:firstLineChars="0"/>
              <w:jc w:val="center"/>
              <w:rPr>
                <w:rFonts w:hint="eastAsia" w:eastAsia="仿宋"/>
                <w:sz w:val="21"/>
                <w:szCs w:val="21"/>
                <w:lang w:eastAsia="zh-CN"/>
              </w:rPr>
            </w:pPr>
            <w:r>
              <w:rPr>
                <w:rFonts w:hint="eastAsia"/>
                <w:sz w:val="21"/>
                <w:szCs w:val="21"/>
                <w:lang w:val="en-US" w:eastAsia="zh-CN"/>
              </w:rPr>
              <w:t>郝振林</w:t>
            </w:r>
          </w:p>
        </w:tc>
        <w:tc>
          <w:tcPr>
            <w:tcW w:w="475" w:type="dxa"/>
            <w:tcBorders>
              <w:tl2br w:val="nil"/>
              <w:tr2bl w:val="nil"/>
            </w:tcBorders>
            <w:vAlign w:val="center"/>
          </w:tcPr>
          <w:p w14:paraId="53412DAC">
            <w:pPr>
              <w:spacing w:before="0" w:line="240" w:lineRule="auto"/>
              <w:ind w:left="0" w:leftChars="0" w:firstLine="0" w:firstLineChars="0"/>
              <w:jc w:val="center"/>
              <w:rPr>
                <w:sz w:val="21"/>
                <w:szCs w:val="21"/>
                <w:lang w:eastAsia="en-US"/>
              </w:rPr>
            </w:pPr>
            <w:r>
              <w:rPr>
                <w:sz w:val="21"/>
                <w:szCs w:val="21"/>
                <w:lang w:eastAsia="en-US"/>
              </w:rPr>
              <w:t>男</w:t>
            </w:r>
          </w:p>
        </w:tc>
        <w:tc>
          <w:tcPr>
            <w:tcW w:w="810" w:type="dxa"/>
            <w:tcBorders>
              <w:tl2br w:val="nil"/>
              <w:tr2bl w:val="nil"/>
            </w:tcBorders>
            <w:vAlign w:val="center"/>
          </w:tcPr>
          <w:p w14:paraId="318AE9B6">
            <w:pPr>
              <w:spacing w:before="0" w:line="240" w:lineRule="auto"/>
              <w:ind w:left="0" w:leftChars="0" w:firstLine="0" w:firstLineChars="0"/>
              <w:jc w:val="center"/>
              <w:rPr>
                <w:rFonts w:hint="default" w:eastAsia="仿宋"/>
                <w:sz w:val="21"/>
                <w:szCs w:val="21"/>
                <w:lang w:val="en-US" w:eastAsia="zh-CN"/>
              </w:rPr>
            </w:pPr>
            <w:r>
              <w:rPr>
                <w:rFonts w:hint="eastAsia"/>
                <w:sz w:val="21"/>
                <w:szCs w:val="21"/>
                <w:lang w:val="en-US" w:eastAsia="zh-CN"/>
              </w:rPr>
              <w:t>1980.5</w:t>
            </w:r>
          </w:p>
        </w:tc>
        <w:tc>
          <w:tcPr>
            <w:tcW w:w="928" w:type="dxa"/>
            <w:tcBorders>
              <w:tl2br w:val="nil"/>
              <w:tr2bl w:val="nil"/>
            </w:tcBorders>
            <w:vAlign w:val="center"/>
          </w:tcPr>
          <w:p w14:paraId="13B2EE49">
            <w:pPr>
              <w:spacing w:before="0" w:line="240" w:lineRule="auto"/>
              <w:ind w:left="0" w:leftChars="0" w:firstLine="0" w:firstLineChars="0"/>
              <w:jc w:val="center"/>
              <w:rPr>
                <w:sz w:val="21"/>
                <w:szCs w:val="21"/>
                <w:lang w:eastAsia="en-US"/>
              </w:rPr>
            </w:pPr>
            <w:r>
              <w:rPr>
                <w:sz w:val="21"/>
                <w:szCs w:val="21"/>
                <w:lang w:eastAsia="en-US"/>
              </w:rPr>
              <w:t>教授</w:t>
            </w:r>
          </w:p>
        </w:tc>
        <w:tc>
          <w:tcPr>
            <w:tcW w:w="1082" w:type="dxa"/>
            <w:tcBorders>
              <w:tl2br w:val="nil"/>
              <w:tr2bl w:val="nil"/>
            </w:tcBorders>
            <w:vAlign w:val="center"/>
          </w:tcPr>
          <w:p w14:paraId="1873C824">
            <w:pPr>
              <w:spacing w:before="0" w:line="240" w:lineRule="auto"/>
              <w:ind w:left="0" w:leftChars="0" w:firstLine="0" w:firstLineChars="0"/>
              <w:jc w:val="center"/>
              <w:rPr>
                <w:sz w:val="21"/>
                <w:szCs w:val="21"/>
                <w:lang w:eastAsia="en-US"/>
              </w:rPr>
            </w:pPr>
            <w:r>
              <w:rPr>
                <w:sz w:val="21"/>
                <w:szCs w:val="21"/>
                <w:lang w:eastAsia="en-US"/>
              </w:rPr>
              <w:t>博士研究生</w:t>
            </w:r>
          </w:p>
        </w:tc>
        <w:tc>
          <w:tcPr>
            <w:tcW w:w="1162" w:type="dxa"/>
            <w:tcBorders>
              <w:tl2br w:val="nil"/>
              <w:tr2bl w:val="nil"/>
            </w:tcBorders>
            <w:vAlign w:val="center"/>
          </w:tcPr>
          <w:p w14:paraId="091734A2">
            <w:pPr>
              <w:spacing w:before="0" w:line="240" w:lineRule="auto"/>
              <w:ind w:left="0" w:leftChars="0" w:firstLine="0" w:firstLineChars="0"/>
              <w:jc w:val="center"/>
              <w:rPr>
                <w:sz w:val="21"/>
                <w:szCs w:val="21"/>
                <w:lang w:eastAsia="en-US"/>
              </w:rPr>
            </w:pPr>
            <w:r>
              <w:rPr>
                <w:sz w:val="21"/>
                <w:szCs w:val="21"/>
                <w:lang w:eastAsia="en-US"/>
              </w:rPr>
              <w:t>大连海洋大学</w:t>
            </w:r>
          </w:p>
        </w:tc>
        <w:tc>
          <w:tcPr>
            <w:tcW w:w="3315" w:type="dxa"/>
            <w:tcBorders>
              <w:tl2br w:val="nil"/>
              <w:tr2bl w:val="nil"/>
            </w:tcBorders>
            <w:vAlign w:val="center"/>
          </w:tcPr>
          <w:p w14:paraId="75296857">
            <w:pPr>
              <w:spacing w:before="0" w:line="240" w:lineRule="auto"/>
              <w:ind w:left="0" w:leftChars="0" w:firstLine="0" w:firstLineChars="0"/>
              <w:rPr>
                <w:sz w:val="21"/>
                <w:szCs w:val="21"/>
              </w:rPr>
            </w:pPr>
            <w:r>
              <w:rPr>
                <w:sz w:val="21"/>
                <w:szCs w:val="21"/>
              </w:rPr>
              <w:t>全面组织并指导了项目的立项、实施与完成，是该学术思想和技术路线的制定者。</w:t>
            </w:r>
          </w:p>
        </w:tc>
      </w:tr>
      <w:tr w14:paraId="48C38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757" w:hRule="atLeast"/>
        </w:trPr>
        <w:tc>
          <w:tcPr>
            <w:tcW w:w="575" w:type="dxa"/>
            <w:tcBorders>
              <w:tl2br w:val="nil"/>
              <w:tr2bl w:val="nil"/>
            </w:tcBorders>
            <w:vAlign w:val="center"/>
          </w:tcPr>
          <w:p w14:paraId="1E896BA5">
            <w:pPr>
              <w:spacing w:before="0" w:line="240" w:lineRule="auto"/>
              <w:ind w:left="0" w:leftChars="0" w:firstLine="0" w:firstLineChars="0"/>
              <w:jc w:val="center"/>
              <w:rPr>
                <w:sz w:val="21"/>
                <w:szCs w:val="21"/>
                <w:highlight w:val="none"/>
                <w:lang w:eastAsia="en-US"/>
              </w:rPr>
            </w:pPr>
            <w:r>
              <w:rPr>
                <w:sz w:val="21"/>
                <w:szCs w:val="21"/>
                <w:highlight w:val="none"/>
                <w:lang w:eastAsia="en-US"/>
              </w:rPr>
              <w:t>2</w:t>
            </w:r>
          </w:p>
        </w:tc>
        <w:tc>
          <w:tcPr>
            <w:tcW w:w="855" w:type="dxa"/>
            <w:tcBorders>
              <w:tl2br w:val="nil"/>
              <w:tr2bl w:val="nil"/>
            </w:tcBorders>
            <w:vAlign w:val="center"/>
          </w:tcPr>
          <w:p w14:paraId="52E82012">
            <w:pPr>
              <w:spacing w:before="0" w:line="240" w:lineRule="auto"/>
              <w:ind w:left="0" w:leftChars="0" w:firstLine="0" w:firstLineChars="0"/>
              <w:jc w:val="center"/>
              <w:rPr>
                <w:rFonts w:hint="default" w:eastAsia="仿宋"/>
                <w:sz w:val="21"/>
                <w:szCs w:val="21"/>
                <w:highlight w:val="none"/>
                <w:lang w:val="en-US" w:eastAsia="zh-CN"/>
              </w:rPr>
            </w:pPr>
            <w:r>
              <w:rPr>
                <w:rFonts w:hint="eastAsia" w:eastAsia="仿宋"/>
                <w:sz w:val="21"/>
                <w:szCs w:val="21"/>
                <w:highlight w:val="none"/>
                <w:lang w:val="en-US" w:eastAsia="zh-CN"/>
              </w:rPr>
              <w:t>李明</w:t>
            </w:r>
          </w:p>
        </w:tc>
        <w:tc>
          <w:tcPr>
            <w:tcW w:w="475" w:type="dxa"/>
            <w:tcBorders>
              <w:tl2br w:val="nil"/>
              <w:tr2bl w:val="nil"/>
            </w:tcBorders>
            <w:vAlign w:val="center"/>
          </w:tcPr>
          <w:p w14:paraId="5951FF3A">
            <w:pPr>
              <w:spacing w:before="0" w:line="240" w:lineRule="auto"/>
              <w:ind w:left="0" w:leftChars="0" w:firstLine="0" w:firstLineChars="0"/>
              <w:jc w:val="center"/>
              <w:rPr>
                <w:rFonts w:hint="eastAsia" w:eastAsia="仿宋"/>
                <w:sz w:val="21"/>
                <w:szCs w:val="21"/>
                <w:highlight w:val="none"/>
                <w:lang w:eastAsia="zh-CN"/>
              </w:rPr>
            </w:pPr>
            <w:r>
              <w:rPr>
                <w:rFonts w:hint="eastAsia"/>
                <w:sz w:val="21"/>
                <w:szCs w:val="21"/>
                <w:highlight w:val="none"/>
                <w:lang w:val="en-US" w:eastAsia="zh-CN"/>
              </w:rPr>
              <w:t>男</w:t>
            </w:r>
          </w:p>
        </w:tc>
        <w:tc>
          <w:tcPr>
            <w:tcW w:w="810" w:type="dxa"/>
            <w:tcBorders>
              <w:tl2br w:val="nil"/>
              <w:tr2bl w:val="nil"/>
            </w:tcBorders>
            <w:vAlign w:val="center"/>
          </w:tcPr>
          <w:p w14:paraId="6E7E13C2">
            <w:pPr>
              <w:spacing w:before="0" w:line="240" w:lineRule="auto"/>
              <w:ind w:left="0" w:leftChars="0" w:firstLine="0" w:firstLineChars="0"/>
              <w:jc w:val="center"/>
              <w:rPr>
                <w:rFonts w:hint="default" w:eastAsia="仿宋"/>
                <w:sz w:val="21"/>
                <w:szCs w:val="21"/>
                <w:highlight w:val="none"/>
                <w:lang w:val="en-US" w:eastAsia="zh-CN"/>
              </w:rPr>
            </w:pPr>
            <w:r>
              <w:rPr>
                <w:rFonts w:hint="eastAsia" w:eastAsia="仿宋"/>
                <w:sz w:val="21"/>
                <w:szCs w:val="21"/>
                <w:highlight w:val="none"/>
                <w:lang w:val="en-US" w:eastAsia="zh-CN"/>
              </w:rPr>
              <w:t>1988.10</w:t>
            </w:r>
          </w:p>
        </w:tc>
        <w:tc>
          <w:tcPr>
            <w:tcW w:w="928" w:type="dxa"/>
            <w:tcBorders>
              <w:tl2br w:val="nil"/>
              <w:tr2bl w:val="nil"/>
            </w:tcBorders>
            <w:vAlign w:val="center"/>
          </w:tcPr>
          <w:p w14:paraId="1D840E72">
            <w:pPr>
              <w:spacing w:before="0" w:line="240" w:lineRule="auto"/>
              <w:ind w:left="0" w:leftChars="0" w:firstLine="0" w:firstLineChars="0"/>
              <w:jc w:val="center"/>
              <w:rPr>
                <w:rFonts w:hint="default" w:eastAsiaTheme="minorEastAsia"/>
                <w:sz w:val="21"/>
                <w:szCs w:val="21"/>
                <w:highlight w:val="none"/>
                <w:lang w:val="en-US" w:eastAsia="zh-CN"/>
              </w:rPr>
            </w:pPr>
            <w:r>
              <w:rPr>
                <w:rFonts w:hint="eastAsia"/>
                <w:sz w:val="21"/>
                <w:szCs w:val="21"/>
                <w:highlight w:val="none"/>
                <w:lang w:val="en-US" w:eastAsia="zh-CN"/>
              </w:rPr>
              <w:t>高级农艺师</w:t>
            </w:r>
          </w:p>
        </w:tc>
        <w:tc>
          <w:tcPr>
            <w:tcW w:w="1082" w:type="dxa"/>
            <w:tcBorders>
              <w:tl2br w:val="nil"/>
              <w:tr2bl w:val="nil"/>
            </w:tcBorders>
            <w:vAlign w:val="center"/>
          </w:tcPr>
          <w:p w14:paraId="79847C94">
            <w:pPr>
              <w:spacing w:before="0" w:line="240" w:lineRule="auto"/>
              <w:ind w:left="0" w:leftChars="0" w:firstLine="0" w:firstLineChars="0"/>
              <w:jc w:val="center"/>
              <w:rPr>
                <w:rFonts w:hint="default" w:eastAsiaTheme="minorEastAsia"/>
                <w:sz w:val="21"/>
                <w:szCs w:val="21"/>
                <w:highlight w:val="none"/>
                <w:lang w:val="en-US" w:eastAsia="zh-CN"/>
              </w:rPr>
            </w:pPr>
            <w:r>
              <w:rPr>
                <w:rFonts w:hint="eastAsia"/>
                <w:sz w:val="21"/>
                <w:szCs w:val="21"/>
                <w:highlight w:val="none"/>
                <w:lang w:val="en-US" w:eastAsia="zh-CN"/>
              </w:rPr>
              <w:t>硕士研究生</w:t>
            </w:r>
          </w:p>
        </w:tc>
        <w:tc>
          <w:tcPr>
            <w:tcW w:w="1162" w:type="dxa"/>
            <w:tcBorders>
              <w:tl2br w:val="nil"/>
              <w:tr2bl w:val="nil"/>
            </w:tcBorders>
            <w:vAlign w:val="center"/>
          </w:tcPr>
          <w:p w14:paraId="36E178F2">
            <w:pPr>
              <w:spacing w:before="0" w:line="240" w:lineRule="auto"/>
              <w:ind w:left="0" w:leftChars="0" w:firstLine="0" w:firstLineChars="0"/>
              <w:jc w:val="center"/>
              <w:rPr>
                <w:sz w:val="21"/>
                <w:szCs w:val="21"/>
                <w:highlight w:val="none"/>
                <w:lang w:eastAsia="en-US"/>
              </w:rPr>
            </w:pPr>
            <w:r>
              <w:rPr>
                <w:rFonts w:hint="eastAsia"/>
                <w:sz w:val="21"/>
                <w:szCs w:val="21"/>
                <w:highlight w:val="none"/>
                <w:lang w:val="en-US" w:eastAsia="zh-CN"/>
              </w:rPr>
              <w:t>獐子岛集团股份有限公司</w:t>
            </w:r>
          </w:p>
        </w:tc>
        <w:tc>
          <w:tcPr>
            <w:tcW w:w="3315" w:type="dxa"/>
            <w:tcBorders>
              <w:tl2br w:val="nil"/>
              <w:tr2bl w:val="nil"/>
            </w:tcBorders>
            <w:vAlign w:val="center"/>
          </w:tcPr>
          <w:p w14:paraId="1EB5F0BC">
            <w:pPr>
              <w:spacing w:before="0" w:line="240" w:lineRule="auto"/>
              <w:ind w:left="0" w:leftChars="0" w:firstLine="0" w:firstLineChars="0"/>
              <w:rPr>
                <w:sz w:val="21"/>
                <w:szCs w:val="21"/>
                <w:highlight w:val="none"/>
              </w:rPr>
            </w:pPr>
            <w:r>
              <w:rPr>
                <w:rFonts w:hint="eastAsia"/>
                <w:sz w:val="21"/>
                <w:szCs w:val="21"/>
                <w:highlight w:val="none"/>
                <w:lang w:val="en-US" w:eastAsia="zh-CN"/>
              </w:rPr>
              <w:t>开发了香螺底播养殖模式，在香螺工厂化养殖和市场推广方面做出了重要贡献。</w:t>
            </w:r>
          </w:p>
        </w:tc>
      </w:tr>
      <w:tr w14:paraId="736C3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vAlign w:val="center"/>
          </w:tcPr>
          <w:p w14:paraId="4314CA4E">
            <w:pPr>
              <w:spacing w:before="0" w:line="240" w:lineRule="auto"/>
              <w:ind w:left="0" w:leftChars="0" w:firstLine="0" w:firstLineChars="0"/>
              <w:jc w:val="center"/>
              <w:rPr>
                <w:rFonts w:hint="eastAsia" w:eastAsiaTheme="minorEastAsia"/>
                <w:sz w:val="21"/>
                <w:szCs w:val="21"/>
                <w:lang w:eastAsia="zh-CN"/>
              </w:rPr>
            </w:pPr>
            <w:r>
              <w:rPr>
                <w:rFonts w:hint="eastAsia"/>
                <w:sz w:val="21"/>
                <w:szCs w:val="21"/>
                <w:lang w:val="en-US" w:eastAsia="zh-CN"/>
              </w:rPr>
              <w:t>3</w:t>
            </w:r>
          </w:p>
        </w:tc>
        <w:tc>
          <w:tcPr>
            <w:tcW w:w="855" w:type="dxa"/>
            <w:tcBorders>
              <w:tl2br w:val="nil"/>
              <w:tr2bl w:val="nil"/>
            </w:tcBorders>
            <w:vAlign w:val="center"/>
          </w:tcPr>
          <w:p w14:paraId="449416C8">
            <w:pPr>
              <w:spacing w:before="0" w:line="240" w:lineRule="auto"/>
              <w:ind w:left="0" w:leftChars="0" w:firstLine="0" w:firstLineChars="0"/>
              <w:jc w:val="center"/>
              <w:rPr>
                <w:rFonts w:hint="eastAsia" w:eastAsia="仿宋"/>
                <w:sz w:val="21"/>
                <w:szCs w:val="21"/>
                <w:lang w:eastAsia="zh-CN"/>
              </w:rPr>
            </w:pPr>
            <w:r>
              <w:rPr>
                <w:rFonts w:hint="eastAsia"/>
                <w:sz w:val="21"/>
                <w:szCs w:val="21"/>
                <w:lang w:val="en-US" w:eastAsia="zh-CN"/>
              </w:rPr>
              <w:t>田莹</w:t>
            </w:r>
          </w:p>
        </w:tc>
        <w:tc>
          <w:tcPr>
            <w:tcW w:w="475" w:type="dxa"/>
            <w:tcBorders>
              <w:tl2br w:val="nil"/>
              <w:tr2bl w:val="nil"/>
            </w:tcBorders>
            <w:vAlign w:val="center"/>
          </w:tcPr>
          <w:p w14:paraId="7F7A7988">
            <w:pPr>
              <w:spacing w:before="0" w:line="240" w:lineRule="auto"/>
              <w:ind w:left="0" w:leftChars="0" w:firstLine="0" w:firstLineChars="0"/>
              <w:jc w:val="center"/>
              <w:rPr>
                <w:rFonts w:hint="eastAsia" w:eastAsia="仿宋"/>
                <w:sz w:val="21"/>
                <w:szCs w:val="21"/>
                <w:lang w:val="en-US" w:eastAsia="zh-CN"/>
              </w:rPr>
            </w:pPr>
            <w:r>
              <w:rPr>
                <w:rFonts w:hint="eastAsia"/>
                <w:sz w:val="21"/>
                <w:szCs w:val="21"/>
                <w:lang w:val="en-US" w:eastAsia="zh-CN"/>
              </w:rPr>
              <w:t>女</w:t>
            </w:r>
          </w:p>
        </w:tc>
        <w:tc>
          <w:tcPr>
            <w:tcW w:w="810" w:type="dxa"/>
            <w:tcBorders>
              <w:tl2br w:val="nil"/>
              <w:tr2bl w:val="nil"/>
            </w:tcBorders>
            <w:vAlign w:val="center"/>
          </w:tcPr>
          <w:p w14:paraId="5EAFD7D6">
            <w:pPr>
              <w:spacing w:before="0" w:line="240" w:lineRule="auto"/>
              <w:ind w:left="0" w:leftChars="0" w:firstLine="0" w:firstLineChars="0"/>
              <w:jc w:val="center"/>
              <w:rPr>
                <w:rFonts w:hint="default" w:eastAsia="仿宋"/>
                <w:sz w:val="21"/>
                <w:szCs w:val="21"/>
                <w:lang w:val="en-US" w:eastAsia="zh-CN"/>
              </w:rPr>
            </w:pPr>
            <w:r>
              <w:rPr>
                <w:sz w:val="21"/>
                <w:szCs w:val="21"/>
                <w:lang w:eastAsia="en-US"/>
              </w:rPr>
              <w:t>19</w:t>
            </w:r>
            <w:r>
              <w:rPr>
                <w:rFonts w:hint="eastAsia"/>
                <w:sz w:val="21"/>
                <w:szCs w:val="21"/>
                <w:lang w:val="en-US" w:eastAsia="zh-CN"/>
              </w:rPr>
              <w:t>82.9</w:t>
            </w:r>
          </w:p>
        </w:tc>
        <w:tc>
          <w:tcPr>
            <w:tcW w:w="928" w:type="dxa"/>
            <w:tcBorders>
              <w:tl2br w:val="nil"/>
              <w:tr2bl w:val="nil"/>
            </w:tcBorders>
            <w:vAlign w:val="center"/>
          </w:tcPr>
          <w:p w14:paraId="0F2323BA">
            <w:pPr>
              <w:spacing w:before="0" w:line="240" w:lineRule="auto"/>
              <w:ind w:left="0" w:leftChars="0" w:firstLine="0" w:firstLineChars="0"/>
              <w:jc w:val="center"/>
              <w:rPr>
                <w:rFonts w:hint="default" w:eastAsia="仿宋"/>
                <w:sz w:val="21"/>
                <w:szCs w:val="21"/>
                <w:lang w:val="en-US" w:eastAsia="zh-CN"/>
              </w:rPr>
            </w:pPr>
            <w:r>
              <w:rPr>
                <w:rFonts w:hint="eastAsia"/>
                <w:sz w:val="21"/>
                <w:szCs w:val="21"/>
                <w:lang w:val="en-US" w:eastAsia="zh-CN"/>
              </w:rPr>
              <w:t>高级实验师</w:t>
            </w:r>
          </w:p>
        </w:tc>
        <w:tc>
          <w:tcPr>
            <w:tcW w:w="1082" w:type="dxa"/>
            <w:tcBorders>
              <w:tl2br w:val="nil"/>
              <w:tr2bl w:val="nil"/>
            </w:tcBorders>
            <w:vAlign w:val="center"/>
          </w:tcPr>
          <w:p w14:paraId="6CB9C8BD">
            <w:pPr>
              <w:spacing w:before="0" w:line="240" w:lineRule="auto"/>
              <w:ind w:left="0" w:leftChars="0" w:firstLine="0" w:firstLineChars="0"/>
              <w:jc w:val="center"/>
              <w:rPr>
                <w:sz w:val="21"/>
                <w:szCs w:val="21"/>
                <w:lang w:eastAsia="en-US"/>
              </w:rPr>
            </w:pPr>
            <w:r>
              <w:rPr>
                <w:sz w:val="21"/>
                <w:szCs w:val="21"/>
                <w:lang w:eastAsia="en-US"/>
              </w:rPr>
              <w:t>博士研究生</w:t>
            </w:r>
          </w:p>
        </w:tc>
        <w:tc>
          <w:tcPr>
            <w:tcW w:w="1162" w:type="dxa"/>
            <w:tcBorders>
              <w:tl2br w:val="nil"/>
              <w:tr2bl w:val="nil"/>
            </w:tcBorders>
            <w:vAlign w:val="center"/>
          </w:tcPr>
          <w:p w14:paraId="70D62235">
            <w:pPr>
              <w:spacing w:before="0" w:line="240" w:lineRule="auto"/>
              <w:ind w:left="0" w:leftChars="0" w:firstLine="0" w:firstLineChars="0"/>
              <w:jc w:val="center"/>
              <w:rPr>
                <w:rFonts w:hint="default" w:eastAsia="仿宋"/>
                <w:sz w:val="21"/>
                <w:szCs w:val="21"/>
                <w:lang w:val="en-US" w:eastAsia="zh-CN"/>
              </w:rPr>
            </w:pPr>
            <w:r>
              <w:rPr>
                <w:rFonts w:hint="eastAsia"/>
                <w:sz w:val="21"/>
                <w:szCs w:val="21"/>
                <w:lang w:val="en-US" w:eastAsia="zh-CN"/>
              </w:rPr>
              <w:t>大连海洋大学</w:t>
            </w:r>
          </w:p>
        </w:tc>
        <w:tc>
          <w:tcPr>
            <w:tcW w:w="3315" w:type="dxa"/>
            <w:tcBorders>
              <w:tl2br w:val="nil"/>
              <w:tr2bl w:val="nil"/>
            </w:tcBorders>
            <w:vAlign w:val="center"/>
          </w:tcPr>
          <w:p w14:paraId="20B8F430">
            <w:pPr>
              <w:spacing w:before="0" w:line="240" w:lineRule="auto"/>
              <w:ind w:left="0" w:leftChars="0" w:firstLine="0" w:firstLineChars="0"/>
              <w:rPr>
                <w:rFonts w:hint="default"/>
                <w:sz w:val="21"/>
                <w:szCs w:val="21"/>
                <w:lang w:val="en-US" w:eastAsia="zh-CN"/>
              </w:rPr>
            </w:pPr>
            <w:r>
              <w:rPr>
                <w:rFonts w:hint="eastAsia"/>
                <w:sz w:val="21"/>
                <w:szCs w:val="21"/>
                <w:lang w:val="en-US" w:eastAsia="zh-CN"/>
              </w:rPr>
              <w:t>在香螺的生物学方面取得了进展。</w:t>
            </w:r>
          </w:p>
        </w:tc>
      </w:tr>
      <w:tr w14:paraId="55834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vAlign w:val="center"/>
          </w:tcPr>
          <w:p w14:paraId="42BF67FD">
            <w:pPr>
              <w:spacing w:before="0" w:line="240" w:lineRule="auto"/>
              <w:ind w:left="0" w:leftChars="0" w:firstLine="0" w:firstLineChars="0"/>
              <w:jc w:val="center"/>
              <w:rPr>
                <w:rFonts w:hint="eastAsia" w:eastAsiaTheme="minorEastAsia"/>
                <w:sz w:val="21"/>
                <w:szCs w:val="21"/>
                <w:lang w:val="en-US" w:eastAsia="zh-CN"/>
              </w:rPr>
            </w:pPr>
            <w:r>
              <w:rPr>
                <w:rFonts w:hint="eastAsia"/>
                <w:sz w:val="21"/>
                <w:szCs w:val="21"/>
                <w:lang w:val="en-US" w:eastAsia="zh-CN"/>
              </w:rPr>
              <w:t>4</w:t>
            </w:r>
          </w:p>
        </w:tc>
        <w:tc>
          <w:tcPr>
            <w:tcW w:w="855" w:type="dxa"/>
            <w:tcBorders>
              <w:tl2br w:val="nil"/>
              <w:tr2bl w:val="nil"/>
            </w:tcBorders>
            <w:vAlign w:val="center"/>
          </w:tcPr>
          <w:p w14:paraId="28E69851">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李明智</w:t>
            </w:r>
          </w:p>
        </w:tc>
        <w:tc>
          <w:tcPr>
            <w:tcW w:w="475" w:type="dxa"/>
            <w:tcBorders>
              <w:tl2br w:val="nil"/>
              <w:tr2bl w:val="nil"/>
            </w:tcBorders>
            <w:vAlign w:val="center"/>
          </w:tcPr>
          <w:p w14:paraId="536FFDC1">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男</w:t>
            </w:r>
          </w:p>
        </w:tc>
        <w:tc>
          <w:tcPr>
            <w:tcW w:w="810" w:type="dxa"/>
            <w:tcBorders>
              <w:tl2br w:val="nil"/>
              <w:tr2bl w:val="nil"/>
            </w:tcBorders>
            <w:vAlign w:val="center"/>
          </w:tcPr>
          <w:p w14:paraId="7D416267">
            <w:pPr>
              <w:spacing w:before="0" w:line="240" w:lineRule="auto"/>
              <w:ind w:left="0" w:leftChars="0" w:firstLine="0" w:firstLineChars="0"/>
              <w:jc w:val="center"/>
              <w:rPr>
                <w:sz w:val="21"/>
                <w:szCs w:val="21"/>
                <w:lang w:eastAsia="en-US"/>
              </w:rPr>
            </w:pPr>
            <w:r>
              <w:rPr>
                <w:sz w:val="21"/>
                <w:szCs w:val="21"/>
                <w:lang w:eastAsia="en-US"/>
              </w:rPr>
              <w:t>198</w:t>
            </w:r>
            <w:r>
              <w:rPr>
                <w:rFonts w:hint="eastAsia"/>
                <w:sz w:val="21"/>
                <w:szCs w:val="21"/>
                <w:lang w:val="en-US" w:eastAsia="zh-CN"/>
              </w:rPr>
              <w:t>4</w:t>
            </w:r>
            <w:r>
              <w:rPr>
                <w:sz w:val="21"/>
                <w:szCs w:val="21"/>
                <w:lang w:eastAsia="en-US"/>
              </w:rPr>
              <w:t>.</w:t>
            </w:r>
            <w:r>
              <w:rPr>
                <w:rFonts w:hint="eastAsia"/>
                <w:sz w:val="21"/>
                <w:szCs w:val="21"/>
                <w:lang w:val="en-US" w:eastAsia="zh-CN"/>
              </w:rPr>
              <w:t>1</w:t>
            </w:r>
          </w:p>
        </w:tc>
        <w:tc>
          <w:tcPr>
            <w:tcW w:w="928" w:type="dxa"/>
            <w:tcBorders>
              <w:tl2br w:val="nil"/>
              <w:tr2bl w:val="nil"/>
            </w:tcBorders>
            <w:vAlign w:val="center"/>
          </w:tcPr>
          <w:p w14:paraId="364D4D1E">
            <w:pPr>
              <w:spacing w:before="0" w:line="240" w:lineRule="auto"/>
              <w:ind w:left="0" w:leftChars="0" w:firstLine="0" w:firstLineChars="0"/>
              <w:jc w:val="center"/>
              <w:rPr>
                <w:rFonts w:hint="eastAsia"/>
                <w:sz w:val="21"/>
                <w:szCs w:val="21"/>
                <w:lang w:val="en-US" w:eastAsia="zh-CN"/>
              </w:rPr>
            </w:pPr>
            <w:r>
              <w:rPr>
                <w:sz w:val="21"/>
                <w:szCs w:val="21"/>
                <w:lang w:eastAsia="en-US"/>
              </w:rPr>
              <w:t>副</w:t>
            </w:r>
            <w:r>
              <w:rPr>
                <w:rFonts w:hint="eastAsia"/>
                <w:sz w:val="21"/>
                <w:szCs w:val="21"/>
                <w:lang w:val="en-US" w:eastAsia="zh-CN"/>
              </w:rPr>
              <w:t>教授</w:t>
            </w:r>
          </w:p>
        </w:tc>
        <w:tc>
          <w:tcPr>
            <w:tcW w:w="1082" w:type="dxa"/>
            <w:tcBorders>
              <w:tl2br w:val="nil"/>
              <w:tr2bl w:val="nil"/>
            </w:tcBorders>
            <w:vAlign w:val="center"/>
          </w:tcPr>
          <w:p w14:paraId="694FB43B">
            <w:pPr>
              <w:spacing w:before="0" w:line="240" w:lineRule="auto"/>
              <w:ind w:left="0" w:leftChars="0" w:firstLine="0" w:firstLineChars="0"/>
              <w:jc w:val="center"/>
              <w:rPr>
                <w:sz w:val="21"/>
                <w:szCs w:val="21"/>
                <w:lang w:eastAsia="en-US"/>
              </w:rPr>
            </w:pPr>
            <w:r>
              <w:rPr>
                <w:sz w:val="21"/>
                <w:szCs w:val="21"/>
                <w:lang w:eastAsia="en-US"/>
              </w:rPr>
              <w:t>博士研究生</w:t>
            </w:r>
          </w:p>
        </w:tc>
        <w:tc>
          <w:tcPr>
            <w:tcW w:w="1162" w:type="dxa"/>
            <w:tcBorders>
              <w:tl2br w:val="nil"/>
              <w:tr2bl w:val="nil"/>
            </w:tcBorders>
            <w:vAlign w:val="center"/>
          </w:tcPr>
          <w:p w14:paraId="0FE00803">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大连海洋大学</w:t>
            </w:r>
          </w:p>
        </w:tc>
        <w:tc>
          <w:tcPr>
            <w:tcW w:w="3315" w:type="dxa"/>
            <w:tcBorders>
              <w:tl2br w:val="nil"/>
              <w:tr2bl w:val="nil"/>
            </w:tcBorders>
            <w:vAlign w:val="center"/>
          </w:tcPr>
          <w:p w14:paraId="477465B8">
            <w:pPr>
              <w:spacing w:before="0" w:line="240" w:lineRule="auto"/>
              <w:ind w:left="0" w:leftChars="0" w:firstLine="0" w:firstLineChars="0"/>
              <w:rPr>
                <w:rFonts w:hint="eastAsia"/>
                <w:sz w:val="21"/>
                <w:szCs w:val="21"/>
                <w:lang w:val="en-US" w:eastAsia="zh-CN"/>
              </w:rPr>
            </w:pPr>
            <w:r>
              <w:rPr>
                <w:rFonts w:hint="eastAsia"/>
                <w:sz w:val="21"/>
                <w:szCs w:val="21"/>
              </w:rPr>
              <w:t>在香螺产业设施装备研究和推广过程中，先后实现了香螺集约化养殖与诱捕、底播香螺生态高效采收设施装备的推广与应用</w:t>
            </w:r>
            <w:r>
              <w:rPr>
                <w:rFonts w:hint="eastAsia"/>
                <w:sz w:val="21"/>
                <w:szCs w:val="21"/>
                <w:lang w:eastAsia="zh-CN"/>
              </w:rPr>
              <w:t>。</w:t>
            </w:r>
          </w:p>
        </w:tc>
      </w:tr>
      <w:tr w14:paraId="35037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vAlign w:val="center"/>
          </w:tcPr>
          <w:p w14:paraId="780747C2">
            <w:pPr>
              <w:spacing w:before="0" w:line="240" w:lineRule="auto"/>
              <w:ind w:left="0" w:leftChars="0" w:firstLine="0" w:firstLineChars="0"/>
              <w:jc w:val="center"/>
              <w:rPr>
                <w:rFonts w:hint="eastAsia" w:eastAsiaTheme="minorEastAsia"/>
                <w:sz w:val="21"/>
                <w:szCs w:val="21"/>
                <w:lang w:eastAsia="zh-CN"/>
              </w:rPr>
            </w:pPr>
            <w:r>
              <w:rPr>
                <w:rFonts w:hint="eastAsia"/>
                <w:sz w:val="21"/>
                <w:szCs w:val="21"/>
                <w:lang w:val="en-US" w:eastAsia="zh-CN"/>
              </w:rPr>
              <w:t>5</w:t>
            </w:r>
          </w:p>
        </w:tc>
        <w:tc>
          <w:tcPr>
            <w:tcW w:w="855" w:type="dxa"/>
            <w:tcBorders>
              <w:tl2br w:val="nil"/>
              <w:tr2bl w:val="nil"/>
            </w:tcBorders>
            <w:vAlign w:val="center"/>
          </w:tcPr>
          <w:p w14:paraId="39117B82">
            <w:pPr>
              <w:spacing w:before="0" w:line="240" w:lineRule="auto"/>
              <w:ind w:left="0" w:leftChars="0" w:firstLine="0" w:firstLineChars="0"/>
              <w:jc w:val="center"/>
              <w:rPr>
                <w:rFonts w:hint="eastAsia" w:eastAsia="仿宋"/>
                <w:sz w:val="21"/>
                <w:szCs w:val="21"/>
                <w:lang w:eastAsia="zh-CN"/>
              </w:rPr>
            </w:pPr>
            <w:r>
              <w:rPr>
                <w:rFonts w:hint="eastAsia"/>
                <w:sz w:val="21"/>
                <w:szCs w:val="21"/>
                <w:lang w:val="en-US" w:eastAsia="zh-CN"/>
              </w:rPr>
              <w:t>赵静</w:t>
            </w:r>
          </w:p>
        </w:tc>
        <w:tc>
          <w:tcPr>
            <w:tcW w:w="475" w:type="dxa"/>
            <w:tcBorders>
              <w:tl2br w:val="nil"/>
              <w:tr2bl w:val="nil"/>
            </w:tcBorders>
            <w:vAlign w:val="center"/>
          </w:tcPr>
          <w:p w14:paraId="44915591">
            <w:pPr>
              <w:spacing w:before="0" w:line="240" w:lineRule="auto"/>
              <w:ind w:left="0" w:leftChars="0" w:firstLine="0" w:firstLineChars="0"/>
              <w:jc w:val="center"/>
              <w:rPr>
                <w:sz w:val="21"/>
                <w:szCs w:val="21"/>
                <w:lang w:eastAsia="en-US"/>
              </w:rPr>
            </w:pPr>
            <w:r>
              <w:rPr>
                <w:sz w:val="21"/>
                <w:szCs w:val="21"/>
                <w:lang w:eastAsia="en-US"/>
              </w:rPr>
              <w:t>女</w:t>
            </w:r>
          </w:p>
        </w:tc>
        <w:tc>
          <w:tcPr>
            <w:tcW w:w="810" w:type="dxa"/>
            <w:tcBorders>
              <w:tl2br w:val="nil"/>
              <w:tr2bl w:val="nil"/>
            </w:tcBorders>
            <w:vAlign w:val="center"/>
          </w:tcPr>
          <w:p w14:paraId="0D1BEEC2">
            <w:pPr>
              <w:spacing w:before="0" w:line="240" w:lineRule="auto"/>
              <w:ind w:left="0" w:leftChars="0" w:firstLine="0" w:firstLineChars="0"/>
              <w:jc w:val="both"/>
              <w:rPr>
                <w:rFonts w:hint="default" w:eastAsia="仿宋"/>
                <w:sz w:val="21"/>
                <w:szCs w:val="21"/>
                <w:lang w:val="en-US" w:eastAsia="zh-CN"/>
              </w:rPr>
            </w:pPr>
            <w:r>
              <w:rPr>
                <w:rFonts w:hint="eastAsia"/>
                <w:sz w:val="21"/>
                <w:szCs w:val="21"/>
                <w:lang w:val="en-US" w:eastAsia="zh-CN"/>
              </w:rPr>
              <w:t>1985.1</w:t>
            </w:r>
          </w:p>
        </w:tc>
        <w:tc>
          <w:tcPr>
            <w:tcW w:w="928" w:type="dxa"/>
            <w:tcBorders>
              <w:tl2br w:val="nil"/>
              <w:tr2bl w:val="nil"/>
            </w:tcBorders>
            <w:vAlign w:val="center"/>
          </w:tcPr>
          <w:p w14:paraId="3CD21989">
            <w:pPr>
              <w:spacing w:before="0" w:line="240" w:lineRule="auto"/>
              <w:ind w:left="0" w:leftChars="0" w:firstLine="0" w:firstLineChars="0"/>
              <w:jc w:val="center"/>
              <w:rPr>
                <w:rFonts w:hint="default" w:eastAsia="仿宋"/>
                <w:sz w:val="21"/>
                <w:szCs w:val="21"/>
                <w:lang w:val="en-US" w:eastAsia="zh-CN"/>
              </w:rPr>
            </w:pPr>
            <w:r>
              <w:rPr>
                <w:rFonts w:hint="eastAsia"/>
                <w:sz w:val="21"/>
                <w:szCs w:val="21"/>
                <w:lang w:val="en-US" w:eastAsia="zh-CN"/>
              </w:rPr>
              <w:t>高级工程师</w:t>
            </w:r>
          </w:p>
        </w:tc>
        <w:tc>
          <w:tcPr>
            <w:tcW w:w="1082" w:type="dxa"/>
            <w:tcBorders>
              <w:tl2br w:val="nil"/>
              <w:tr2bl w:val="nil"/>
            </w:tcBorders>
            <w:vAlign w:val="center"/>
          </w:tcPr>
          <w:p w14:paraId="740CF3BD">
            <w:pPr>
              <w:spacing w:before="0" w:line="240" w:lineRule="auto"/>
              <w:ind w:left="0" w:leftChars="0" w:firstLine="0" w:firstLineChars="0"/>
              <w:jc w:val="center"/>
              <w:rPr>
                <w:rFonts w:hint="default" w:eastAsia="仿宋"/>
                <w:sz w:val="21"/>
                <w:szCs w:val="21"/>
                <w:lang w:val="en-US" w:eastAsia="zh-CN"/>
              </w:rPr>
            </w:pPr>
            <w:r>
              <w:rPr>
                <w:rFonts w:hint="eastAsia"/>
                <w:sz w:val="21"/>
                <w:szCs w:val="21"/>
                <w:lang w:val="en-US" w:eastAsia="zh-CN"/>
              </w:rPr>
              <w:t>硕士研究生</w:t>
            </w:r>
          </w:p>
        </w:tc>
        <w:tc>
          <w:tcPr>
            <w:tcW w:w="1162" w:type="dxa"/>
            <w:tcBorders>
              <w:tl2br w:val="nil"/>
              <w:tr2bl w:val="nil"/>
            </w:tcBorders>
            <w:vAlign w:val="center"/>
          </w:tcPr>
          <w:p w14:paraId="19DD8A9A">
            <w:pPr>
              <w:spacing w:before="0" w:line="240" w:lineRule="auto"/>
              <w:ind w:left="0" w:leftChars="0" w:firstLine="0" w:firstLineChars="0"/>
              <w:jc w:val="center"/>
              <w:rPr>
                <w:rFonts w:hint="eastAsia"/>
                <w:sz w:val="21"/>
                <w:szCs w:val="21"/>
                <w:lang w:val="en-US" w:eastAsia="zh-CN"/>
              </w:rPr>
            </w:pPr>
          </w:p>
          <w:p w14:paraId="41D5BDB4">
            <w:pPr>
              <w:spacing w:before="0" w:line="240" w:lineRule="auto"/>
              <w:ind w:left="0" w:leftChars="0" w:firstLine="0" w:firstLineChars="0"/>
              <w:jc w:val="center"/>
              <w:rPr>
                <w:sz w:val="21"/>
                <w:szCs w:val="21"/>
                <w:lang w:eastAsia="en-US"/>
              </w:rPr>
            </w:pPr>
            <w:r>
              <w:rPr>
                <w:rFonts w:hint="eastAsia"/>
                <w:sz w:val="21"/>
                <w:szCs w:val="21"/>
                <w:lang w:val="en-US" w:eastAsia="zh-CN"/>
              </w:rPr>
              <w:t>大连市海洋发展事务服务中心</w:t>
            </w:r>
          </w:p>
          <w:p w14:paraId="0AA006D2">
            <w:pPr>
              <w:spacing w:before="0" w:line="240" w:lineRule="auto"/>
              <w:ind w:left="0" w:leftChars="0" w:firstLine="0" w:firstLineChars="0"/>
              <w:jc w:val="center"/>
              <w:rPr>
                <w:sz w:val="21"/>
                <w:szCs w:val="21"/>
              </w:rPr>
            </w:pPr>
          </w:p>
        </w:tc>
        <w:tc>
          <w:tcPr>
            <w:tcW w:w="3315" w:type="dxa"/>
            <w:tcBorders>
              <w:tl2br w:val="nil"/>
              <w:tr2bl w:val="nil"/>
            </w:tcBorders>
            <w:vAlign w:val="center"/>
          </w:tcPr>
          <w:p w14:paraId="5164B936">
            <w:pPr>
              <w:spacing w:before="0" w:line="240" w:lineRule="auto"/>
              <w:ind w:left="0" w:leftChars="0" w:firstLine="0" w:firstLineChars="0"/>
              <w:rPr>
                <w:rFonts w:hint="eastAsia" w:eastAsia="仿宋"/>
                <w:sz w:val="21"/>
                <w:szCs w:val="21"/>
                <w:lang w:eastAsia="zh-CN"/>
              </w:rPr>
            </w:pPr>
            <w:r>
              <w:rPr>
                <w:rFonts w:hint="eastAsia"/>
                <w:sz w:val="21"/>
                <w:szCs w:val="21"/>
              </w:rPr>
              <w:t>开发了香螺人工繁育技术规程的大连市地方标准并在獐子岛渔业集团等企业进行大规模示范，显著提高了香螺的成活率</w:t>
            </w:r>
            <w:r>
              <w:rPr>
                <w:rFonts w:hint="eastAsia"/>
                <w:sz w:val="21"/>
                <w:szCs w:val="21"/>
                <w:lang w:eastAsia="zh-CN"/>
              </w:rPr>
              <w:t>。</w:t>
            </w:r>
          </w:p>
        </w:tc>
      </w:tr>
      <w:tr w14:paraId="1C32F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shd w:val="clear" w:color="auto" w:fill="auto"/>
            <w:vAlign w:val="center"/>
          </w:tcPr>
          <w:p w14:paraId="5F0A9E94">
            <w:pPr>
              <w:spacing w:before="0" w:line="240" w:lineRule="auto"/>
              <w:ind w:left="0" w:leftChars="0" w:firstLine="0" w:firstLineChars="0"/>
              <w:jc w:val="center"/>
              <w:rPr>
                <w:rFonts w:hint="eastAsia" w:eastAsiaTheme="minorEastAsia"/>
                <w:sz w:val="21"/>
                <w:szCs w:val="21"/>
                <w:lang w:eastAsia="zh-CN"/>
              </w:rPr>
            </w:pPr>
            <w:r>
              <w:rPr>
                <w:rFonts w:hint="eastAsia"/>
                <w:sz w:val="21"/>
                <w:szCs w:val="21"/>
                <w:lang w:val="en-US" w:eastAsia="zh-CN"/>
              </w:rPr>
              <w:t>6</w:t>
            </w:r>
          </w:p>
        </w:tc>
        <w:tc>
          <w:tcPr>
            <w:tcW w:w="855" w:type="dxa"/>
            <w:tcBorders>
              <w:tl2br w:val="nil"/>
              <w:tr2bl w:val="nil"/>
            </w:tcBorders>
            <w:shd w:val="clear" w:color="auto" w:fill="auto"/>
            <w:vAlign w:val="center"/>
          </w:tcPr>
          <w:p w14:paraId="39C0E198">
            <w:pPr>
              <w:spacing w:before="0" w:line="240" w:lineRule="auto"/>
              <w:ind w:left="0" w:leftChars="0" w:firstLine="0" w:firstLineChars="0"/>
              <w:jc w:val="center"/>
              <w:rPr>
                <w:rFonts w:hint="default" w:eastAsia="仿宋"/>
                <w:sz w:val="21"/>
                <w:szCs w:val="21"/>
                <w:lang w:val="en-US" w:eastAsia="zh-CN"/>
              </w:rPr>
            </w:pPr>
            <w:r>
              <w:rPr>
                <w:rFonts w:hint="eastAsia"/>
                <w:sz w:val="21"/>
                <w:szCs w:val="21"/>
                <w:lang w:val="en-US" w:eastAsia="zh-CN"/>
              </w:rPr>
              <w:t>迟庆宏</w:t>
            </w:r>
          </w:p>
        </w:tc>
        <w:tc>
          <w:tcPr>
            <w:tcW w:w="475" w:type="dxa"/>
            <w:tcBorders>
              <w:tl2br w:val="nil"/>
              <w:tr2bl w:val="nil"/>
            </w:tcBorders>
            <w:shd w:val="clear" w:color="auto" w:fill="auto"/>
            <w:vAlign w:val="center"/>
          </w:tcPr>
          <w:p w14:paraId="08A8E590">
            <w:pPr>
              <w:spacing w:before="0" w:line="240" w:lineRule="auto"/>
              <w:ind w:left="0" w:leftChars="0" w:firstLine="0" w:firstLineChars="0"/>
              <w:jc w:val="center"/>
              <w:rPr>
                <w:sz w:val="21"/>
                <w:szCs w:val="21"/>
              </w:rPr>
            </w:pPr>
            <w:r>
              <w:rPr>
                <w:sz w:val="21"/>
                <w:szCs w:val="21"/>
                <w:lang w:eastAsia="en-US"/>
              </w:rPr>
              <w:t>男</w:t>
            </w:r>
          </w:p>
        </w:tc>
        <w:tc>
          <w:tcPr>
            <w:tcW w:w="810" w:type="dxa"/>
            <w:tcBorders>
              <w:tl2br w:val="nil"/>
              <w:tr2bl w:val="nil"/>
            </w:tcBorders>
            <w:shd w:val="clear" w:color="auto" w:fill="auto"/>
            <w:vAlign w:val="center"/>
          </w:tcPr>
          <w:p w14:paraId="12B2F204">
            <w:pPr>
              <w:spacing w:before="0" w:line="240" w:lineRule="auto"/>
              <w:ind w:left="0" w:leftChars="0" w:firstLine="0" w:firstLineChars="0"/>
              <w:jc w:val="center"/>
              <w:rPr>
                <w:sz w:val="21"/>
                <w:szCs w:val="21"/>
              </w:rPr>
            </w:pPr>
            <w:r>
              <w:rPr>
                <w:sz w:val="21"/>
                <w:szCs w:val="21"/>
                <w:lang w:eastAsia="en-US"/>
              </w:rPr>
              <w:t>19</w:t>
            </w:r>
            <w:r>
              <w:rPr>
                <w:rFonts w:hint="eastAsia"/>
                <w:sz w:val="21"/>
                <w:szCs w:val="21"/>
                <w:lang w:val="en-US" w:eastAsia="zh-CN"/>
              </w:rPr>
              <w:t>71</w:t>
            </w:r>
            <w:r>
              <w:rPr>
                <w:sz w:val="21"/>
                <w:szCs w:val="21"/>
                <w:lang w:eastAsia="en-US"/>
              </w:rPr>
              <w:t>.8</w:t>
            </w:r>
          </w:p>
        </w:tc>
        <w:tc>
          <w:tcPr>
            <w:tcW w:w="928" w:type="dxa"/>
            <w:tcBorders>
              <w:tl2br w:val="nil"/>
              <w:tr2bl w:val="nil"/>
            </w:tcBorders>
            <w:shd w:val="clear" w:color="auto" w:fill="auto"/>
            <w:vAlign w:val="center"/>
          </w:tcPr>
          <w:p w14:paraId="5C662E31">
            <w:pPr>
              <w:spacing w:before="0" w:line="240" w:lineRule="auto"/>
              <w:ind w:left="0" w:leftChars="0" w:firstLine="0" w:firstLineChars="0"/>
              <w:jc w:val="center"/>
              <w:rPr>
                <w:rFonts w:hint="default" w:eastAsia="仿宋"/>
                <w:sz w:val="21"/>
                <w:szCs w:val="21"/>
                <w:lang w:val="en-US" w:eastAsia="zh-CN"/>
              </w:rPr>
            </w:pPr>
            <w:r>
              <w:rPr>
                <w:rFonts w:hint="eastAsia"/>
                <w:sz w:val="21"/>
                <w:szCs w:val="21"/>
                <w:lang w:val="en-US" w:eastAsia="zh-CN"/>
              </w:rPr>
              <w:t>高级工程师</w:t>
            </w:r>
          </w:p>
        </w:tc>
        <w:tc>
          <w:tcPr>
            <w:tcW w:w="1082" w:type="dxa"/>
            <w:tcBorders>
              <w:tl2br w:val="nil"/>
              <w:tr2bl w:val="nil"/>
            </w:tcBorders>
            <w:shd w:val="clear" w:color="auto" w:fill="auto"/>
            <w:vAlign w:val="center"/>
          </w:tcPr>
          <w:p w14:paraId="7F7D94C1">
            <w:pPr>
              <w:spacing w:before="0" w:line="240" w:lineRule="auto"/>
              <w:ind w:left="0" w:leftChars="0" w:firstLine="0" w:firstLineChars="0"/>
              <w:jc w:val="center"/>
              <w:rPr>
                <w:rFonts w:hint="eastAsia" w:eastAsiaTheme="minorEastAsia"/>
                <w:kern w:val="2"/>
                <w:sz w:val="21"/>
                <w:szCs w:val="21"/>
                <w:lang w:val="en-US" w:eastAsia="zh-CN"/>
              </w:rPr>
            </w:pPr>
            <w:r>
              <w:rPr>
                <w:rFonts w:hint="eastAsia"/>
                <w:kern w:val="2"/>
                <w:sz w:val="21"/>
                <w:szCs w:val="21"/>
                <w:lang w:val="en-US" w:eastAsia="zh-CN"/>
              </w:rPr>
              <w:t>本科</w:t>
            </w:r>
          </w:p>
        </w:tc>
        <w:tc>
          <w:tcPr>
            <w:tcW w:w="1162" w:type="dxa"/>
            <w:tcBorders>
              <w:tl2br w:val="nil"/>
              <w:tr2bl w:val="nil"/>
            </w:tcBorders>
            <w:shd w:val="clear" w:color="auto" w:fill="auto"/>
            <w:vAlign w:val="center"/>
          </w:tcPr>
          <w:p w14:paraId="1150A672">
            <w:pPr>
              <w:spacing w:before="0" w:line="240" w:lineRule="auto"/>
              <w:ind w:left="0" w:leftChars="0" w:firstLine="0" w:firstLineChars="0"/>
              <w:jc w:val="center"/>
              <w:rPr>
                <w:rFonts w:hint="eastAsia"/>
                <w:sz w:val="21"/>
                <w:szCs w:val="21"/>
                <w:lang w:val="en-US" w:eastAsia="zh-CN"/>
              </w:rPr>
            </w:pPr>
          </w:p>
          <w:p w14:paraId="689B399A">
            <w:pPr>
              <w:spacing w:before="0" w:line="240" w:lineRule="auto"/>
              <w:ind w:left="0" w:leftChars="0" w:firstLine="0" w:firstLineChars="0"/>
              <w:jc w:val="center"/>
              <w:rPr>
                <w:sz w:val="21"/>
                <w:szCs w:val="21"/>
              </w:rPr>
            </w:pPr>
            <w:r>
              <w:rPr>
                <w:rFonts w:hint="eastAsia"/>
                <w:sz w:val="21"/>
                <w:szCs w:val="21"/>
                <w:lang w:val="en-US" w:eastAsia="zh-CN"/>
              </w:rPr>
              <w:t>长海县海洋渔业发展事务服务中心</w:t>
            </w:r>
          </w:p>
          <w:p w14:paraId="74B9AD8A">
            <w:pPr>
              <w:spacing w:before="0" w:line="240" w:lineRule="auto"/>
              <w:ind w:left="0" w:leftChars="0" w:firstLine="0" w:firstLineChars="0"/>
              <w:jc w:val="center"/>
              <w:rPr>
                <w:sz w:val="21"/>
                <w:szCs w:val="21"/>
              </w:rPr>
            </w:pPr>
          </w:p>
        </w:tc>
        <w:tc>
          <w:tcPr>
            <w:tcW w:w="3315" w:type="dxa"/>
            <w:tcBorders>
              <w:tl2br w:val="nil"/>
              <w:tr2bl w:val="nil"/>
            </w:tcBorders>
            <w:shd w:val="clear" w:color="auto" w:fill="auto"/>
            <w:vAlign w:val="center"/>
          </w:tcPr>
          <w:p w14:paraId="743661D1">
            <w:pPr>
              <w:spacing w:before="0" w:line="240" w:lineRule="auto"/>
              <w:ind w:left="0" w:leftChars="0" w:firstLine="0" w:firstLineChars="0"/>
              <w:rPr>
                <w:sz w:val="21"/>
                <w:szCs w:val="21"/>
              </w:rPr>
            </w:pPr>
            <w:r>
              <w:rPr>
                <w:rFonts w:hint="eastAsia"/>
                <w:sz w:val="21"/>
                <w:szCs w:val="21"/>
                <w:lang w:val="en-US" w:eastAsia="zh-CN"/>
              </w:rPr>
              <w:t>在香螺规模化人工繁育的过程中，设计了一种供氧装置，能有效的增加水体的供氧效率，提 高种螺和幼体的培育密度。</w:t>
            </w:r>
          </w:p>
        </w:tc>
      </w:tr>
      <w:tr w14:paraId="211F4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shd w:val="clear" w:color="auto" w:fill="auto"/>
            <w:vAlign w:val="center"/>
          </w:tcPr>
          <w:p w14:paraId="6E2E8201">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7</w:t>
            </w:r>
          </w:p>
        </w:tc>
        <w:tc>
          <w:tcPr>
            <w:tcW w:w="855" w:type="dxa"/>
            <w:tcBorders>
              <w:tl2br w:val="nil"/>
              <w:tr2bl w:val="nil"/>
            </w:tcBorders>
            <w:vAlign w:val="center"/>
          </w:tcPr>
          <w:p w14:paraId="5F24E04E">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毛俊</w:t>
            </w:r>
          </w:p>
          <w:p w14:paraId="54DE2A94">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霞</w:t>
            </w:r>
          </w:p>
        </w:tc>
        <w:tc>
          <w:tcPr>
            <w:tcW w:w="475" w:type="dxa"/>
            <w:tcBorders>
              <w:tl2br w:val="nil"/>
              <w:tr2bl w:val="nil"/>
            </w:tcBorders>
            <w:vAlign w:val="center"/>
          </w:tcPr>
          <w:p w14:paraId="64FC704D">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女</w:t>
            </w:r>
          </w:p>
        </w:tc>
        <w:tc>
          <w:tcPr>
            <w:tcW w:w="810" w:type="dxa"/>
            <w:tcBorders>
              <w:tl2br w:val="nil"/>
              <w:tr2bl w:val="nil"/>
            </w:tcBorders>
            <w:vAlign w:val="center"/>
          </w:tcPr>
          <w:p w14:paraId="4F4216FA">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en-US"/>
              </w:rPr>
              <w:t>198</w:t>
            </w:r>
            <w:r>
              <w:rPr>
                <w:rFonts w:hint="eastAsia"/>
                <w:sz w:val="21"/>
                <w:szCs w:val="21"/>
                <w:lang w:val="en-US" w:eastAsia="zh-CN"/>
              </w:rPr>
              <w:t>6</w:t>
            </w:r>
            <w:r>
              <w:rPr>
                <w:rFonts w:hint="eastAsia"/>
                <w:sz w:val="21"/>
                <w:szCs w:val="21"/>
                <w:lang w:val="en-US" w:eastAsia="en-US"/>
              </w:rPr>
              <w:t>.1</w:t>
            </w:r>
            <w:r>
              <w:rPr>
                <w:rFonts w:hint="eastAsia"/>
                <w:sz w:val="21"/>
                <w:szCs w:val="21"/>
                <w:lang w:val="en-US" w:eastAsia="zh-CN"/>
              </w:rPr>
              <w:t>1</w:t>
            </w:r>
          </w:p>
        </w:tc>
        <w:tc>
          <w:tcPr>
            <w:tcW w:w="928" w:type="dxa"/>
            <w:tcBorders>
              <w:tl2br w:val="nil"/>
              <w:tr2bl w:val="nil"/>
            </w:tcBorders>
            <w:vAlign w:val="center"/>
          </w:tcPr>
          <w:p w14:paraId="2B44B747">
            <w:pPr>
              <w:spacing w:before="0" w:line="240" w:lineRule="auto"/>
              <w:ind w:left="0" w:leftChars="0" w:firstLine="0" w:firstLineChars="0"/>
              <w:jc w:val="center"/>
              <w:rPr>
                <w:rFonts w:hint="eastAsia"/>
                <w:sz w:val="21"/>
                <w:szCs w:val="21"/>
                <w:lang w:val="en-US" w:eastAsia="en-US"/>
              </w:rPr>
            </w:pPr>
            <w:r>
              <w:rPr>
                <w:rFonts w:hint="eastAsia"/>
                <w:sz w:val="21"/>
                <w:szCs w:val="21"/>
                <w:lang w:val="en-US" w:eastAsia="en-US"/>
              </w:rPr>
              <w:t>副教授</w:t>
            </w:r>
          </w:p>
        </w:tc>
        <w:tc>
          <w:tcPr>
            <w:tcW w:w="1082" w:type="dxa"/>
            <w:tcBorders>
              <w:tl2br w:val="nil"/>
              <w:tr2bl w:val="nil"/>
            </w:tcBorders>
            <w:vAlign w:val="center"/>
          </w:tcPr>
          <w:p w14:paraId="634ECF08">
            <w:pPr>
              <w:spacing w:before="0" w:line="240" w:lineRule="auto"/>
              <w:ind w:left="0" w:leftChars="0" w:firstLine="0" w:firstLineChars="0"/>
              <w:jc w:val="center"/>
              <w:rPr>
                <w:rFonts w:hint="eastAsia"/>
                <w:sz w:val="21"/>
                <w:szCs w:val="21"/>
                <w:lang w:val="en-US" w:eastAsia="en-US"/>
              </w:rPr>
            </w:pPr>
            <w:r>
              <w:rPr>
                <w:rFonts w:hint="eastAsia"/>
                <w:sz w:val="21"/>
                <w:szCs w:val="21"/>
                <w:lang w:val="en-US" w:eastAsia="en-US"/>
              </w:rPr>
              <w:t>博士研究生</w:t>
            </w:r>
          </w:p>
        </w:tc>
        <w:tc>
          <w:tcPr>
            <w:tcW w:w="1162" w:type="dxa"/>
            <w:tcBorders>
              <w:tl2br w:val="nil"/>
              <w:tr2bl w:val="nil"/>
            </w:tcBorders>
            <w:vAlign w:val="center"/>
          </w:tcPr>
          <w:p w14:paraId="0BFF14A1">
            <w:pPr>
              <w:spacing w:before="0" w:line="240" w:lineRule="auto"/>
              <w:ind w:left="0" w:leftChars="0" w:firstLine="0" w:firstLineChars="0"/>
              <w:jc w:val="center"/>
              <w:rPr>
                <w:rFonts w:hint="eastAsia"/>
                <w:sz w:val="21"/>
                <w:szCs w:val="21"/>
                <w:lang w:val="en-US" w:eastAsia="en-US"/>
              </w:rPr>
            </w:pPr>
            <w:r>
              <w:rPr>
                <w:rFonts w:hint="eastAsia"/>
                <w:sz w:val="21"/>
                <w:szCs w:val="21"/>
                <w:lang w:val="en-US" w:eastAsia="en-US"/>
              </w:rPr>
              <w:t>大连海洋大学</w:t>
            </w:r>
          </w:p>
        </w:tc>
        <w:tc>
          <w:tcPr>
            <w:tcW w:w="3315" w:type="dxa"/>
            <w:tcBorders>
              <w:tl2br w:val="nil"/>
              <w:tr2bl w:val="nil"/>
            </w:tcBorders>
            <w:vAlign w:val="center"/>
          </w:tcPr>
          <w:p w14:paraId="7D77B97A">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利用简化基因组技术，首次在基因组水平上获得香螺高密度 SNP位点，通过群体基因组学分析方法，查明了香螺种群遗传结构和遗传多样性水平。</w:t>
            </w:r>
          </w:p>
        </w:tc>
      </w:tr>
      <w:tr w14:paraId="5EE80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840" w:hRule="atLeast"/>
        </w:trPr>
        <w:tc>
          <w:tcPr>
            <w:tcW w:w="575" w:type="dxa"/>
            <w:tcBorders>
              <w:tl2br w:val="nil"/>
              <w:tr2bl w:val="nil"/>
            </w:tcBorders>
            <w:shd w:val="clear" w:color="auto" w:fill="auto"/>
            <w:vAlign w:val="center"/>
          </w:tcPr>
          <w:p w14:paraId="206ED9E6">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8</w:t>
            </w:r>
          </w:p>
        </w:tc>
        <w:tc>
          <w:tcPr>
            <w:tcW w:w="855" w:type="dxa"/>
            <w:tcBorders>
              <w:tl2br w:val="nil"/>
              <w:tr2bl w:val="nil"/>
            </w:tcBorders>
            <w:vAlign w:val="center"/>
          </w:tcPr>
          <w:p w14:paraId="5ED5322D">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王许波</w:t>
            </w:r>
          </w:p>
        </w:tc>
        <w:tc>
          <w:tcPr>
            <w:tcW w:w="475" w:type="dxa"/>
            <w:tcBorders>
              <w:tl2br w:val="nil"/>
              <w:tr2bl w:val="nil"/>
            </w:tcBorders>
            <w:vAlign w:val="center"/>
          </w:tcPr>
          <w:p w14:paraId="2E6917F7">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男</w:t>
            </w:r>
          </w:p>
        </w:tc>
        <w:tc>
          <w:tcPr>
            <w:tcW w:w="810" w:type="dxa"/>
            <w:tcBorders>
              <w:tl2br w:val="nil"/>
              <w:tr2bl w:val="nil"/>
            </w:tcBorders>
            <w:vAlign w:val="center"/>
          </w:tcPr>
          <w:p w14:paraId="01EC605A">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en-US"/>
              </w:rPr>
              <w:t>19</w:t>
            </w:r>
            <w:r>
              <w:rPr>
                <w:rFonts w:hint="eastAsia"/>
                <w:sz w:val="21"/>
                <w:szCs w:val="21"/>
                <w:lang w:val="en-US" w:eastAsia="zh-CN"/>
              </w:rPr>
              <w:t>88.12</w:t>
            </w:r>
          </w:p>
        </w:tc>
        <w:tc>
          <w:tcPr>
            <w:tcW w:w="928" w:type="dxa"/>
            <w:tcBorders>
              <w:tl2br w:val="nil"/>
              <w:tr2bl w:val="nil"/>
            </w:tcBorders>
            <w:vAlign w:val="center"/>
          </w:tcPr>
          <w:p w14:paraId="50272BC6">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讲师</w:t>
            </w:r>
          </w:p>
        </w:tc>
        <w:tc>
          <w:tcPr>
            <w:tcW w:w="1082" w:type="dxa"/>
            <w:tcBorders>
              <w:tl2br w:val="nil"/>
              <w:tr2bl w:val="nil"/>
            </w:tcBorders>
            <w:vAlign w:val="center"/>
          </w:tcPr>
          <w:p w14:paraId="4522B604">
            <w:pPr>
              <w:spacing w:before="0" w:line="240" w:lineRule="auto"/>
              <w:ind w:left="0" w:leftChars="0" w:firstLine="0" w:firstLineChars="0"/>
              <w:jc w:val="center"/>
              <w:rPr>
                <w:rFonts w:hint="eastAsia"/>
                <w:sz w:val="21"/>
                <w:szCs w:val="21"/>
                <w:lang w:val="en-US" w:eastAsia="en-US"/>
              </w:rPr>
            </w:pPr>
            <w:r>
              <w:rPr>
                <w:rFonts w:hint="eastAsia"/>
                <w:sz w:val="21"/>
                <w:szCs w:val="21"/>
                <w:lang w:val="en-US" w:eastAsia="en-US"/>
              </w:rPr>
              <w:t>博士研究生</w:t>
            </w:r>
          </w:p>
        </w:tc>
        <w:tc>
          <w:tcPr>
            <w:tcW w:w="1162" w:type="dxa"/>
            <w:tcBorders>
              <w:tl2br w:val="nil"/>
              <w:tr2bl w:val="nil"/>
            </w:tcBorders>
            <w:vAlign w:val="center"/>
          </w:tcPr>
          <w:p w14:paraId="4B89BCAB">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大连海洋大学</w:t>
            </w:r>
          </w:p>
        </w:tc>
        <w:tc>
          <w:tcPr>
            <w:tcW w:w="3315" w:type="dxa"/>
            <w:tcBorders>
              <w:tl2br w:val="nil"/>
              <w:tr2bl w:val="nil"/>
            </w:tcBorders>
            <w:vAlign w:val="center"/>
          </w:tcPr>
          <w:p w14:paraId="7CA7D5D1">
            <w:pPr>
              <w:spacing w:before="0" w:line="240" w:lineRule="auto"/>
              <w:ind w:left="0" w:leftChars="0" w:firstLine="0" w:firstLineChars="0"/>
              <w:jc w:val="center"/>
              <w:rPr>
                <w:rFonts w:hint="eastAsia"/>
                <w:sz w:val="21"/>
                <w:szCs w:val="21"/>
                <w:lang w:val="en-US" w:eastAsia="zh-CN"/>
              </w:rPr>
            </w:pPr>
            <w:r>
              <w:rPr>
                <w:rFonts w:hint="eastAsia"/>
                <w:sz w:val="21"/>
                <w:szCs w:val="21"/>
                <w:lang w:val="en-US" w:eastAsia="zh-CN"/>
              </w:rPr>
              <w:t>本项目中主要作为技术骨干摸清了香螺养殖的最适水温、盐度、溶氧等环境条件，明确了 香螺对不同饵料的喜好程度。</w:t>
            </w:r>
          </w:p>
        </w:tc>
      </w:tr>
    </w:tbl>
    <w:p w14:paraId="224388C9">
      <w:pPr>
        <w:numPr>
          <w:ilvl w:val="0"/>
          <w:numId w:val="0"/>
        </w:numPr>
        <w:rPr>
          <w:rFonts w:hint="default"/>
          <w:lang w:val="en-US" w:eastAsia="zh-CN"/>
        </w:rPr>
      </w:pPr>
    </w:p>
    <w:p w14:paraId="7B940FBD">
      <w:pPr>
        <w:numPr>
          <w:ilvl w:val="0"/>
          <w:numId w:val="0"/>
        </w:numPr>
        <w:jc w:val="center"/>
        <w:rPr>
          <w:rFonts w:hint="default"/>
          <w:lang w:val="en-US" w:eastAsia="zh-CN"/>
        </w:rPr>
      </w:pPr>
      <w:r>
        <w:rPr>
          <w:rFonts w:hint="eastAsia" w:ascii="黑体" w:hAnsi="黑体" w:eastAsia="黑体" w:cs="黑体"/>
          <w:b/>
          <w:bCs/>
          <w:sz w:val="24"/>
          <w:szCs w:val="24"/>
          <w:lang w:val="en-US" w:eastAsia="zh-CN"/>
        </w:rPr>
        <w:t>二、主要完成人员情况表</w:t>
      </w:r>
    </w:p>
    <w:p w14:paraId="4D666859">
      <w:pPr>
        <w:numPr>
          <w:ilvl w:val="0"/>
          <w:numId w:val="0"/>
        </w:numPr>
        <w:ind w:leftChars="0"/>
        <w:rPr>
          <w:rFonts w:hint="eastAsia"/>
          <w:lang w:val="en-US" w:eastAsia="zh-CN"/>
        </w:rPr>
      </w:pPr>
    </w:p>
    <w:p w14:paraId="2A265F7B">
      <w:pPr>
        <w:numPr>
          <w:ilvl w:val="0"/>
          <w:numId w:val="0"/>
        </w:numPr>
        <w:ind w:leftChars="0"/>
        <w:rPr>
          <w:rFonts w:hint="eastAsia"/>
          <w:lang w:val="en-US" w:eastAsia="zh-CN"/>
        </w:rPr>
      </w:pPr>
    </w:p>
    <w:p w14:paraId="21C70A08">
      <w:pPr>
        <w:numPr>
          <w:ilvl w:val="0"/>
          <w:numId w:val="0"/>
        </w:numPr>
        <w:ind w:leftChars="0"/>
        <w:rPr>
          <w:rFonts w:hint="eastAsia"/>
          <w:lang w:val="en-US" w:eastAsia="zh-CN"/>
        </w:rPr>
      </w:pPr>
    </w:p>
    <w:p w14:paraId="640EDA77">
      <w:pPr>
        <w:numPr>
          <w:ilvl w:val="0"/>
          <w:numId w:val="0"/>
        </w:numPr>
        <w:ind w:leftChars="0"/>
        <w:rPr>
          <w:rFonts w:hint="eastAsia"/>
          <w:lang w:val="en-US" w:eastAsia="zh-CN"/>
        </w:rPr>
      </w:pPr>
    </w:p>
    <w:p w14:paraId="0FF224F6">
      <w:pPr>
        <w:numPr>
          <w:ilvl w:val="0"/>
          <w:numId w:val="0"/>
        </w:numPr>
        <w:ind w:leftChars="0"/>
        <w:rPr>
          <w:rFonts w:hint="eastAsia"/>
          <w:lang w:val="en-US" w:eastAsia="zh-CN"/>
        </w:rPr>
      </w:pPr>
    </w:p>
    <w:p w14:paraId="51F900AA">
      <w:pPr>
        <w:numPr>
          <w:ilvl w:val="0"/>
          <w:numId w:val="0"/>
        </w:numPr>
        <w:ind w:leftChars="0"/>
        <w:rPr>
          <w:rFonts w:hint="eastAsia"/>
          <w:lang w:val="en-US" w:eastAsia="zh-CN"/>
        </w:rPr>
      </w:pPr>
    </w:p>
    <w:p w14:paraId="38D24378">
      <w:pPr>
        <w:numPr>
          <w:ilvl w:val="0"/>
          <w:numId w:val="0"/>
        </w:numPr>
        <w:ind w:leftChars="0"/>
        <w:rPr>
          <w:rFonts w:hint="eastAsia"/>
          <w:lang w:val="en-US" w:eastAsia="zh-CN"/>
        </w:rPr>
      </w:pPr>
    </w:p>
    <w:p w14:paraId="5BF9FB14">
      <w:pPr>
        <w:numPr>
          <w:ilvl w:val="0"/>
          <w:numId w:val="0"/>
        </w:numPr>
        <w:jc w:val="center"/>
        <w:rPr>
          <w:rFonts w:hint="eastAsia"/>
          <w:lang w:val="en-US" w:eastAsia="zh-CN"/>
        </w:rPr>
      </w:pPr>
      <w:r>
        <w:rPr>
          <w:rFonts w:hint="eastAsia" w:ascii="黑体" w:hAnsi="黑体" w:eastAsia="黑体" w:cs="黑体"/>
          <w:b/>
          <w:bCs/>
          <w:sz w:val="24"/>
          <w:szCs w:val="24"/>
          <w:lang w:val="en-US" w:eastAsia="zh-CN"/>
        </w:rPr>
        <w:t>三、代表性论文（专著）目录（不超过8篇）</w:t>
      </w:r>
    </w:p>
    <w:tbl>
      <w:tblPr>
        <w:tblStyle w:val="3"/>
        <w:tblpPr w:leftFromText="180" w:rightFromText="180" w:vertAnchor="text" w:horzAnchor="page" w:tblpX="1805" w:tblpY="292"/>
        <w:tblOverlap w:val="never"/>
        <w:tblW w:w="8926"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00"/>
        <w:gridCol w:w="2807"/>
        <w:gridCol w:w="1392"/>
        <w:gridCol w:w="875"/>
        <w:gridCol w:w="750"/>
        <w:gridCol w:w="683"/>
        <w:gridCol w:w="1385"/>
        <w:gridCol w:w="534"/>
      </w:tblGrid>
      <w:tr w14:paraId="28347D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9" w:hRule="atLeast"/>
        </w:trPr>
        <w:tc>
          <w:tcPr>
            <w:tcW w:w="500" w:type="dxa"/>
            <w:tcBorders>
              <w:tl2br w:val="nil"/>
              <w:tr2bl w:val="nil"/>
            </w:tcBorders>
          </w:tcPr>
          <w:p w14:paraId="358207EC">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序号</w:t>
            </w:r>
          </w:p>
        </w:tc>
        <w:tc>
          <w:tcPr>
            <w:tcW w:w="2807" w:type="dxa"/>
            <w:tcBorders>
              <w:tl2br w:val="nil"/>
              <w:tr2bl w:val="nil"/>
            </w:tcBorders>
          </w:tcPr>
          <w:p w14:paraId="755A619E">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论文（专著）名称</w:t>
            </w:r>
          </w:p>
        </w:tc>
        <w:tc>
          <w:tcPr>
            <w:tcW w:w="1392" w:type="dxa"/>
            <w:tcBorders>
              <w:tl2br w:val="nil"/>
              <w:tr2bl w:val="nil"/>
            </w:tcBorders>
          </w:tcPr>
          <w:p w14:paraId="7CBBB210">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发表杂志/出版社</w:t>
            </w:r>
          </w:p>
        </w:tc>
        <w:tc>
          <w:tcPr>
            <w:tcW w:w="875" w:type="dxa"/>
            <w:tcBorders>
              <w:tl2br w:val="nil"/>
              <w:tr2bl w:val="nil"/>
            </w:tcBorders>
          </w:tcPr>
          <w:p w14:paraId="7CDCA553">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发表时间及卷期</w:t>
            </w:r>
          </w:p>
        </w:tc>
        <w:tc>
          <w:tcPr>
            <w:tcW w:w="750" w:type="dxa"/>
            <w:tcBorders>
              <w:tl2br w:val="nil"/>
              <w:tr2bl w:val="nil"/>
            </w:tcBorders>
          </w:tcPr>
          <w:p w14:paraId="407E3F37">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通讯作者</w:t>
            </w:r>
          </w:p>
        </w:tc>
        <w:tc>
          <w:tcPr>
            <w:tcW w:w="683" w:type="dxa"/>
            <w:tcBorders>
              <w:tl2br w:val="nil"/>
              <w:tr2bl w:val="nil"/>
            </w:tcBorders>
          </w:tcPr>
          <w:p w14:paraId="2D3D9586">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第一作者</w:t>
            </w:r>
          </w:p>
        </w:tc>
        <w:tc>
          <w:tcPr>
            <w:tcW w:w="1385" w:type="dxa"/>
            <w:tcBorders>
              <w:tl2br w:val="nil"/>
              <w:tr2bl w:val="nil"/>
            </w:tcBorders>
          </w:tcPr>
          <w:p w14:paraId="4E7C0900">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其他作者</w:t>
            </w:r>
          </w:p>
        </w:tc>
        <w:tc>
          <w:tcPr>
            <w:tcW w:w="534" w:type="dxa"/>
            <w:tcBorders>
              <w:tl2br w:val="nil"/>
              <w:tr2bl w:val="nil"/>
            </w:tcBorders>
          </w:tcPr>
          <w:p w14:paraId="5D6104E6">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他引总次数</w:t>
            </w:r>
          </w:p>
        </w:tc>
      </w:tr>
      <w:tr w14:paraId="3592D3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500" w:type="dxa"/>
            <w:tcBorders>
              <w:tl2br w:val="nil"/>
              <w:tr2bl w:val="nil"/>
            </w:tcBorders>
          </w:tcPr>
          <w:p w14:paraId="4B2CF046">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1</w:t>
            </w:r>
          </w:p>
        </w:tc>
        <w:tc>
          <w:tcPr>
            <w:tcW w:w="2807" w:type="dxa"/>
            <w:tcBorders>
              <w:tl2br w:val="nil"/>
              <w:tr2bl w:val="nil"/>
            </w:tcBorders>
          </w:tcPr>
          <w:p w14:paraId="058A8F46">
            <w:pPr>
              <w:spacing w:before="0" w:line="240" w:lineRule="auto"/>
              <w:ind w:left="0" w:leftChars="0" w:firstLine="0" w:firstLine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en-US"/>
              </w:rPr>
              <w:t xml:space="preserve">Genetic structure and local adaptation of </w:t>
            </w:r>
            <w:r>
              <w:rPr>
                <w:rFonts w:hint="default" w:ascii="Times New Roman" w:hAnsi="Times New Roman" w:cs="Times New Roman"/>
                <w:i/>
                <w:iCs/>
                <w:sz w:val="21"/>
                <w:szCs w:val="21"/>
                <w:lang w:val="en-US" w:eastAsia="en-US"/>
              </w:rPr>
              <w:t>Neptunea cumingii</w:t>
            </w:r>
            <w:r>
              <w:rPr>
                <w:rFonts w:hint="default" w:ascii="Times New Roman" w:hAnsi="Times New Roman" w:cs="Times New Roman"/>
                <w:i/>
                <w:iCs/>
                <w:sz w:val="21"/>
                <w:szCs w:val="21"/>
                <w:lang w:val="en-US" w:eastAsia="zh-CN"/>
              </w:rPr>
              <w:t xml:space="preserve"> </w:t>
            </w:r>
            <w:r>
              <w:rPr>
                <w:rFonts w:hint="default" w:ascii="Times New Roman" w:hAnsi="Times New Roman" w:cs="Times New Roman"/>
                <w:sz w:val="21"/>
                <w:szCs w:val="21"/>
                <w:lang w:val="en-US" w:eastAsia="en-US"/>
              </w:rPr>
              <w:t>crosse populations in China based on GBS technology</w:t>
            </w:r>
          </w:p>
        </w:tc>
        <w:tc>
          <w:tcPr>
            <w:tcW w:w="1392" w:type="dxa"/>
            <w:tcBorders>
              <w:tl2br w:val="nil"/>
              <w:tr2bl w:val="nil"/>
            </w:tcBorders>
          </w:tcPr>
          <w:p w14:paraId="2BC6B747">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宋体" w:cs="Times New Roman"/>
                <w:snapToGrid w:val="0"/>
                <w:color w:val="000000"/>
                <w:kern w:val="0"/>
                <w:sz w:val="20"/>
                <w:szCs w:val="20"/>
                <w:lang w:eastAsia="en-US"/>
              </w:rPr>
              <w:t>Frontiers in Ecology and Evolution</w:t>
            </w:r>
          </w:p>
        </w:tc>
        <w:tc>
          <w:tcPr>
            <w:tcW w:w="875" w:type="dxa"/>
            <w:tcBorders>
              <w:tl2br w:val="nil"/>
              <w:tr2bl w:val="nil"/>
            </w:tcBorders>
          </w:tcPr>
          <w:p w14:paraId="5D900937">
            <w:pPr>
              <w:spacing w:before="0" w:line="240" w:lineRule="auto"/>
              <w:ind w:left="0" w:leftChars="0" w:firstLine="0" w:firstLineChars="0"/>
              <w:jc w:val="center"/>
              <w:rPr>
                <w:rFonts w:hint="default"/>
                <w:sz w:val="21"/>
                <w:szCs w:val="21"/>
                <w:lang w:val="en-US" w:eastAsia="zh-CN"/>
              </w:rPr>
            </w:pPr>
            <w:r>
              <w:rPr>
                <w:rFonts w:hint="eastAsia" w:eastAsia="宋体" w:cs="Times New Roman"/>
                <w:snapToGrid w:val="0"/>
                <w:color w:val="000000"/>
                <w:kern w:val="0"/>
                <w:sz w:val="20"/>
                <w:szCs w:val="20"/>
                <w:u w:color="800000"/>
                <w:lang w:val="en-US" w:eastAsia="zh-CN" w:bidi="ar-SA"/>
              </w:rPr>
              <w:t>2023.11.</w:t>
            </w:r>
          </w:p>
        </w:tc>
        <w:tc>
          <w:tcPr>
            <w:tcW w:w="750" w:type="dxa"/>
            <w:tcBorders>
              <w:tl2br w:val="nil"/>
              <w:tr2bl w:val="nil"/>
            </w:tcBorders>
          </w:tcPr>
          <w:p w14:paraId="0DD1FD92">
            <w:pPr>
              <w:spacing w:before="0" w:line="240" w:lineRule="auto"/>
              <w:ind w:left="0" w:leftChars="0" w:firstLine="0" w:firstLineChars="0"/>
              <w:jc w:val="center"/>
              <w:rPr>
                <w:rFonts w:hint="default"/>
                <w:sz w:val="21"/>
                <w:szCs w:val="21"/>
                <w:lang w:val="en-US" w:eastAsia="zh-CN"/>
              </w:rPr>
            </w:pPr>
            <w:r>
              <w:rPr>
                <w:rFonts w:hint="eastAsia" w:eastAsia="Arial" w:cs="Times New Roman"/>
                <w:snapToGrid w:val="0"/>
                <w:color w:val="000000"/>
                <w:kern w:val="0"/>
                <w:sz w:val="20"/>
                <w:szCs w:val="20"/>
                <w:u w:color="800000"/>
                <w:lang w:val="en-US" w:eastAsia="zh-CN" w:bidi="ar-SA"/>
              </w:rPr>
              <w:t>郝振林</w:t>
            </w:r>
          </w:p>
        </w:tc>
        <w:tc>
          <w:tcPr>
            <w:tcW w:w="683" w:type="dxa"/>
            <w:tcBorders>
              <w:tl2br w:val="nil"/>
              <w:tr2bl w:val="nil"/>
            </w:tcBorders>
          </w:tcPr>
          <w:p w14:paraId="570E9F0C">
            <w:pPr>
              <w:spacing w:before="0" w:line="240" w:lineRule="auto"/>
              <w:ind w:left="0" w:leftChars="0" w:firstLine="0" w:firstLineChars="0"/>
              <w:jc w:val="center"/>
              <w:rPr>
                <w:rFonts w:hint="default"/>
                <w:sz w:val="21"/>
                <w:szCs w:val="21"/>
                <w:lang w:val="en-US" w:eastAsia="zh-CN"/>
              </w:rPr>
            </w:pPr>
            <w:r>
              <w:rPr>
                <w:rFonts w:hint="eastAsia" w:eastAsia="Arial" w:cs="Times New Roman"/>
                <w:snapToGrid w:val="0"/>
                <w:color w:val="000000"/>
                <w:kern w:val="0"/>
                <w:sz w:val="20"/>
                <w:szCs w:val="20"/>
                <w:u w:color="800000"/>
                <w:lang w:val="en-US" w:eastAsia="zh-CN" w:bidi="ar-SA"/>
              </w:rPr>
              <w:t>谭八梅</w:t>
            </w:r>
          </w:p>
        </w:tc>
        <w:tc>
          <w:tcPr>
            <w:tcW w:w="1385" w:type="dxa"/>
            <w:tcBorders>
              <w:tl2br w:val="nil"/>
              <w:tr2bl w:val="nil"/>
            </w:tcBorders>
          </w:tcPr>
          <w:p w14:paraId="441DDC0A">
            <w:pPr>
              <w:spacing w:before="0" w:line="240" w:lineRule="auto"/>
              <w:ind w:left="0" w:leftChars="0" w:firstLine="0" w:firstLineChars="0"/>
              <w:jc w:val="center"/>
              <w:rPr>
                <w:rFonts w:hint="default"/>
                <w:sz w:val="21"/>
                <w:szCs w:val="21"/>
                <w:lang w:val="en-US" w:eastAsia="zh-CN"/>
              </w:rPr>
            </w:pPr>
            <w:r>
              <w:rPr>
                <w:rFonts w:hint="eastAsia" w:eastAsia="Arial" w:cs="Times New Roman"/>
                <w:snapToGrid w:val="0"/>
                <w:color w:val="000000"/>
                <w:kern w:val="0"/>
                <w:sz w:val="20"/>
                <w:szCs w:val="20"/>
                <w:u w:color="800000"/>
                <w:lang w:val="en-US" w:eastAsia="zh-CN" w:bidi="ar-SA"/>
              </w:rPr>
              <w:t>张旦旦、田莹、毛俊霞、王许波、王荦、常亚青</w:t>
            </w:r>
          </w:p>
        </w:tc>
        <w:tc>
          <w:tcPr>
            <w:tcW w:w="534" w:type="dxa"/>
            <w:tcBorders>
              <w:tl2br w:val="nil"/>
              <w:tr2bl w:val="nil"/>
            </w:tcBorders>
          </w:tcPr>
          <w:p w14:paraId="7406AD66">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3</w:t>
            </w:r>
          </w:p>
        </w:tc>
      </w:tr>
      <w:tr w14:paraId="284EBA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500" w:type="dxa"/>
            <w:tcBorders>
              <w:tl2br w:val="nil"/>
              <w:tr2bl w:val="nil"/>
            </w:tcBorders>
          </w:tcPr>
          <w:p w14:paraId="58CE778D">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2</w:t>
            </w:r>
          </w:p>
        </w:tc>
        <w:tc>
          <w:tcPr>
            <w:tcW w:w="2807" w:type="dxa"/>
            <w:tcBorders>
              <w:tl2br w:val="nil"/>
              <w:tr2bl w:val="nil"/>
            </w:tcBorders>
          </w:tcPr>
          <w:p w14:paraId="59F8F71A">
            <w:pPr>
              <w:widowControl/>
              <w:kinsoku w:val="0"/>
              <w:autoSpaceDE w:val="0"/>
              <w:autoSpaceDN w:val="0"/>
              <w:adjustRightInd w:val="0"/>
              <w:snapToGrid w:val="0"/>
              <w:spacing w:line="240" w:lineRule="auto"/>
              <w:ind w:left="0" w:leftChars="0" w:firstLine="0" w:firstLineChars="0"/>
              <w:jc w:val="both"/>
              <w:textAlignment w:val="baseline"/>
              <w:rPr>
                <w:rFonts w:hint="eastAsia" w:ascii="Times New Roman" w:hAnsi="Times New Roman" w:eastAsia="宋体" w:cs="Times New Roman"/>
                <w:snapToGrid w:val="0"/>
                <w:color w:val="000000"/>
                <w:kern w:val="0"/>
                <w:sz w:val="20"/>
                <w:szCs w:val="20"/>
                <w:lang w:eastAsia="en-US"/>
              </w:rPr>
            </w:pPr>
            <w:r>
              <w:rPr>
                <w:rFonts w:hint="eastAsia" w:ascii="Times New Roman" w:hAnsi="Times New Roman" w:eastAsia="宋体" w:cs="Times New Roman"/>
                <w:snapToGrid w:val="0"/>
                <w:color w:val="000000"/>
                <w:kern w:val="0"/>
                <w:sz w:val="20"/>
                <w:szCs w:val="20"/>
                <w:lang w:eastAsia="en-US"/>
              </w:rPr>
              <w:t xml:space="preserve">Comparative analysis of </w:t>
            </w:r>
            <w:r>
              <w:rPr>
                <w:rFonts w:hint="eastAsia" w:ascii="Times New Roman" w:hAnsi="Times New Roman" w:eastAsia="宋体" w:cs="Times New Roman"/>
                <w:i/>
                <w:iCs/>
                <w:snapToGrid w:val="0"/>
                <w:color w:val="000000"/>
                <w:kern w:val="0"/>
                <w:sz w:val="20"/>
                <w:szCs w:val="20"/>
                <w:lang w:eastAsia="en-US"/>
              </w:rPr>
              <w:t xml:space="preserve">Neptunea cumingii </w:t>
            </w:r>
            <w:r>
              <w:rPr>
                <w:rFonts w:hint="eastAsia" w:ascii="Times New Roman" w:hAnsi="Times New Roman" w:eastAsia="宋体" w:cs="Times New Roman"/>
                <w:snapToGrid w:val="0"/>
                <w:color w:val="000000"/>
                <w:kern w:val="0"/>
                <w:sz w:val="20"/>
                <w:szCs w:val="20"/>
                <w:lang w:eastAsia="en-US"/>
              </w:rPr>
              <w:t>growth, related digestive and immune</w:t>
            </w:r>
          </w:p>
          <w:p w14:paraId="35748707">
            <w:pPr>
              <w:spacing w:before="0" w:line="240" w:lineRule="auto"/>
              <w:ind w:left="0" w:leftChars="0" w:firstLine="0" w:firstLineChars="0"/>
              <w:jc w:val="center"/>
              <w:rPr>
                <w:rFonts w:hint="default" w:ascii="Times New Roman" w:hAnsi="Times New Roman" w:cs="Times New Roman"/>
                <w:sz w:val="21"/>
                <w:szCs w:val="21"/>
                <w:lang w:val="en-US" w:eastAsia="en-US"/>
              </w:rPr>
            </w:pPr>
            <w:r>
              <w:rPr>
                <w:rFonts w:hint="eastAsia" w:ascii="Times New Roman" w:hAnsi="Times New Roman" w:eastAsia="宋体" w:cs="Times New Roman"/>
                <w:snapToGrid w:val="0"/>
                <w:color w:val="000000"/>
                <w:kern w:val="0"/>
                <w:sz w:val="20"/>
                <w:szCs w:val="20"/>
                <w:lang w:eastAsia="en-US"/>
              </w:rPr>
              <w:t>enzyme indicators, and liver transcriptome under different feeding conditions</w:t>
            </w:r>
          </w:p>
        </w:tc>
        <w:tc>
          <w:tcPr>
            <w:tcW w:w="1392" w:type="dxa"/>
            <w:tcBorders>
              <w:tl2br w:val="nil"/>
              <w:tr2bl w:val="nil"/>
            </w:tcBorders>
          </w:tcPr>
          <w:p w14:paraId="3AEDE18F">
            <w:pPr>
              <w:spacing w:before="0" w:line="240" w:lineRule="auto"/>
              <w:ind w:left="0" w:leftChars="0" w:firstLine="0" w:firstLineChars="0"/>
              <w:jc w:val="center"/>
              <w:rPr>
                <w:rFonts w:hint="eastAsia" w:ascii="Times New Roman" w:hAnsi="Times New Roman" w:eastAsia="宋体" w:cs="Times New Roman"/>
                <w:snapToGrid w:val="0"/>
                <w:color w:val="000000"/>
                <w:kern w:val="0"/>
                <w:sz w:val="20"/>
                <w:szCs w:val="20"/>
                <w:lang w:eastAsia="en-US"/>
              </w:rPr>
            </w:pPr>
            <w:r>
              <w:rPr>
                <w:rFonts w:hint="eastAsia" w:ascii="Times New Roman" w:hAnsi="Times New Roman" w:eastAsia="宋体" w:cs="Times New Roman"/>
                <w:snapToGrid w:val="0"/>
                <w:color w:val="000000"/>
                <w:kern w:val="0"/>
                <w:sz w:val="20"/>
                <w:szCs w:val="20"/>
                <w:lang w:eastAsia="en-US"/>
              </w:rPr>
              <w:t xml:space="preserve">Frontiers in </w:t>
            </w:r>
            <w:r>
              <w:rPr>
                <w:rFonts w:hint="eastAsia" w:eastAsia="宋体" w:cs="Times New Roman"/>
                <w:snapToGrid w:val="0"/>
                <w:color w:val="000000"/>
                <w:kern w:val="0"/>
                <w:sz w:val="20"/>
                <w:szCs w:val="20"/>
                <w:lang w:val="en-US" w:eastAsia="zh-CN"/>
              </w:rPr>
              <w:t>Marine Science</w:t>
            </w:r>
          </w:p>
        </w:tc>
        <w:tc>
          <w:tcPr>
            <w:tcW w:w="875" w:type="dxa"/>
            <w:tcBorders>
              <w:tl2br w:val="nil"/>
              <w:tr2bl w:val="nil"/>
            </w:tcBorders>
          </w:tcPr>
          <w:p w14:paraId="58E98356">
            <w:pPr>
              <w:spacing w:before="0" w:line="240" w:lineRule="auto"/>
              <w:ind w:left="0" w:leftChars="0" w:firstLine="0" w:firstLineChars="0"/>
              <w:jc w:val="center"/>
              <w:rPr>
                <w:rFonts w:hint="eastAsia" w:eastAsia="宋体" w:cs="Times New Roman"/>
                <w:snapToGrid w:val="0"/>
                <w:color w:val="000000"/>
                <w:kern w:val="0"/>
                <w:sz w:val="20"/>
                <w:szCs w:val="20"/>
                <w:u w:color="800000"/>
                <w:lang w:val="en-US" w:eastAsia="zh-CN" w:bidi="ar-SA"/>
              </w:rPr>
            </w:pPr>
            <w:r>
              <w:rPr>
                <w:rFonts w:hint="eastAsia" w:eastAsia="宋体" w:cs="Times New Roman"/>
                <w:snapToGrid w:val="0"/>
                <w:color w:val="000000"/>
                <w:kern w:val="0"/>
                <w:sz w:val="20"/>
                <w:szCs w:val="20"/>
                <w:u w:color="800000"/>
                <w:lang w:val="en-US" w:eastAsia="zh-CN" w:bidi="ar-SA"/>
              </w:rPr>
              <w:t>2022.9.1-14</w:t>
            </w:r>
          </w:p>
        </w:tc>
        <w:tc>
          <w:tcPr>
            <w:tcW w:w="750" w:type="dxa"/>
            <w:tcBorders>
              <w:tl2br w:val="nil"/>
              <w:tr2bl w:val="nil"/>
            </w:tcBorders>
          </w:tcPr>
          <w:p w14:paraId="1F695691">
            <w:pPr>
              <w:spacing w:before="0" w:line="240" w:lineRule="auto"/>
              <w:ind w:left="0" w:leftChars="0" w:firstLine="0" w:firstLineChars="0"/>
              <w:jc w:val="center"/>
              <w:rPr>
                <w:rFonts w:hint="eastAsia" w:eastAsia="Arial" w:cs="Times New Roman"/>
                <w:snapToGrid w:val="0"/>
                <w:color w:val="000000"/>
                <w:kern w:val="0"/>
                <w:sz w:val="20"/>
                <w:szCs w:val="20"/>
                <w:u w:color="800000"/>
                <w:lang w:val="en-US" w:eastAsia="zh-CN" w:bidi="ar-SA"/>
              </w:rPr>
            </w:pPr>
            <w:r>
              <w:rPr>
                <w:rFonts w:hint="eastAsia" w:eastAsia="Arial" w:cs="Times New Roman"/>
                <w:snapToGrid w:val="0"/>
                <w:color w:val="000000"/>
                <w:kern w:val="0"/>
                <w:sz w:val="20"/>
                <w:szCs w:val="20"/>
                <w:u w:color="800000"/>
                <w:lang w:val="en-US" w:eastAsia="zh-CN" w:bidi="ar-SA"/>
              </w:rPr>
              <w:t>郝振林</w:t>
            </w:r>
          </w:p>
        </w:tc>
        <w:tc>
          <w:tcPr>
            <w:tcW w:w="683" w:type="dxa"/>
            <w:tcBorders>
              <w:tl2br w:val="nil"/>
              <w:tr2bl w:val="nil"/>
            </w:tcBorders>
          </w:tcPr>
          <w:p w14:paraId="38D493BD">
            <w:pPr>
              <w:spacing w:before="0" w:line="240" w:lineRule="auto"/>
              <w:ind w:left="0" w:leftChars="0" w:firstLine="0" w:firstLineChars="0"/>
              <w:jc w:val="center"/>
              <w:rPr>
                <w:rFonts w:hint="eastAsia" w:eastAsia="Arial" w:cs="Times New Roman"/>
                <w:snapToGrid w:val="0"/>
                <w:color w:val="000000"/>
                <w:kern w:val="0"/>
                <w:sz w:val="20"/>
                <w:szCs w:val="20"/>
                <w:u w:color="800000"/>
                <w:lang w:val="en-US" w:eastAsia="zh-CN" w:bidi="ar-SA"/>
              </w:rPr>
            </w:pPr>
            <w:r>
              <w:rPr>
                <w:rFonts w:hint="eastAsia" w:eastAsia="Arial" w:cs="Times New Roman"/>
                <w:snapToGrid w:val="0"/>
                <w:color w:val="000000"/>
                <w:kern w:val="0"/>
                <w:sz w:val="20"/>
                <w:szCs w:val="20"/>
                <w:u w:color="800000"/>
                <w:lang w:val="en-US" w:eastAsia="zh-CN" w:bidi="ar-SA"/>
              </w:rPr>
              <w:t>葛新凡</w:t>
            </w:r>
          </w:p>
        </w:tc>
        <w:tc>
          <w:tcPr>
            <w:tcW w:w="1385" w:type="dxa"/>
            <w:tcBorders>
              <w:tl2br w:val="nil"/>
              <w:tr2bl w:val="nil"/>
            </w:tcBorders>
          </w:tcPr>
          <w:p w14:paraId="79061BD0">
            <w:pPr>
              <w:spacing w:before="0" w:line="240" w:lineRule="auto"/>
              <w:ind w:left="0" w:leftChars="0" w:firstLine="0" w:firstLineChars="0"/>
              <w:jc w:val="center"/>
              <w:rPr>
                <w:rFonts w:hint="eastAsia" w:eastAsia="Arial" w:cs="Times New Roman"/>
                <w:snapToGrid w:val="0"/>
                <w:color w:val="000000"/>
                <w:kern w:val="0"/>
                <w:sz w:val="20"/>
                <w:szCs w:val="20"/>
                <w:u w:color="800000"/>
                <w:lang w:val="en-US" w:eastAsia="zh-CN" w:bidi="ar-SA"/>
              </w:rPr>
            </w:pPr>
            <w:r>
              <w:rPr>
                <w:rFonts w:hint="eastAsia" w:eastAsia="Arial" w:cs="Times New Roman"/>
                <w:snapToGrid w:val="0"/>
                <w:color w:val="000000"/>
                <w:kern w:val="0"/>
                <w:sz w:val="20"/>
                <w:szCs w:val="20"/>
                <w:u w:color="800000"/>
                <w:lang w:val="en-US" w:eastAsia="zh-CN" w:bidi="ar-SA"/>
              </w:rPr>
              <w:t>赵静、梁忠德、迟庆宏、毛俊霞、王许波、常亚青、</w:t>
            </w:r>
          </w:p>
        </w:tc>
        <w:tc>
          <w:tcPr>
            <w:tcW w:w="534" w:type="dxa"/>
            <w:tcBorders>
              <w:tl2br w:val="nil"/>
              <w:tr2bl w:val="nil"/>
            </w:tcBorders>
          </w:tcPr>
          <w:p w14:paraId="53A03B2B">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6</w:t>
            </w:r>
          </w:p>
        </w:tc>
      </w:tr>
      <w:tr w14:paraId="5CD442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500" w:type="dxa"/>
            <w:tcBorders>
              <w:tl2br w:val="nil"/>
              <w:tr2bl w:val="nil"/>
            </w:tcBorders>
          </w:tcPr>
          <w:p w14:paraId="5FDD48E9">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3</w:t>
            </w:r>
          </w:p>
        </w:tc>
        <w:tc>
          <w:tcPr>
            <w:tcW w:w="2807" w:type="dxa"/>
            <w:tcBorders>
              <w:tl2br w:val="nil"/>
              <w:tr2bl w:val="nil"/>
            </w:tcBorders>
          </w:tcPr>
          <w:p w14:paraId="3AAF6BC1">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en-US"/>
              </w:rPr>
            </w:pPr>
            <w:r>
              <w:rPr>
                <w:rFonts w:hint="default" w:ascii="Times New Roman" w:hAnsi="Times New Roman" w:eastAsia="宋体" w:cs="Times New Roman"/>
                <w:snapToGrid w:val="0"/>
                <w:color w:val="000000"/>
                <w:kern w:val="0"/>
                <w:sz w:val="20"/>
                <w:szCs w:val="20"/>
                <w:lang w:val="en-US" w:eastAsia="en-US"/>
              </w:rPr>
              <w:t xml:space="preserve">Effect of water temperature on the behavior of Neptunea cumingii and the histology, </w:t>
            </w:r>
          </w:p>
          <w:p w14:paraId="56FF4D45">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default" w:ascii="Times New Roman" w:hAnsi="Times New Roman" w:eastAsia="宋体" w:cs="Times New Roman"/>
                <w:snapToGrid w:val="0"/>
                <w:color w:val="000000"/>
                <w:kern w:val="0"/>
                <w:sz w:val="20"/>
                <w:szCs w:val="20"/>
                <w:lang w:val="en-US" w:eastAsia="en-US"/>
              </w:rPr>
              <w:t>immune enzyme activity, and transcriptome of its gills and kidneys</w:t>
            </w:r>
          </w:p>
        </w:tc>
        <w:tc>
          <w:tcPr>
            <w:tcW w:w="1392" w:type="dxa"/>
            <w:tcBorders>
              <w:tl2br w:val="nil"/>
              <w:tr2bl w:val="nil"/>
            </w:tcBorders>
          </w:tcPr>
          <w:p w14:paraId="0B6F8452">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eastAsia" w:ascii="Times New Roman" w:hAnsi="Times New Roman" w:eastAsia="宋体" w:cs="Times New Roman"/>
                <w:snapToGrid w:val="0"/>
                <w:color w:val="000000"/>
                <w:kern w:val="0"/>
                <w:sz w:val="20"/>
                <w:szCs w:val="20"/>
                <w:lang w:eastAsia="en-US"/>
              </w:rPr>
              <w:t>Cold Spring Harbor Laboratory</w:t>
            </w:r>
          </w:p>
        </w:tc>
        <w:tc>
          <w:tcPr>
            <w:tcW w:w="875" w:type="dxa"/>
            <w:tcBorders>
              <w:tl2br w:val="nil"/>
              <w:tr2bl w:val="nil"/>
            </w:tcBorders>
          </w:tcPr>
          <w:p w14:paraId="07EA3B22">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eastAsia" w:eastAsia="宋体" w:cs="Times New Roman"/>
                <w:snapToGrid w:val="0"/>
                <w:color w:val="000000"/>
                <w:kern w:val="0"/>
                <w:sz w:val="20"/>
                <w:szCs w:val="20"/>
                <w:u w:color="800000"/>
                <w:lang w:val="en-US" w:eastAsia="zh-CN" w:bidi="ar-SA"/>
              </w:rPr>
              <w:t>2022.19.1-12</w:t>
            </w:r>
          </w:p>
        </w:tc>
        <w:tc>
          <w:tcPr>
            <w:tcW w:w="750" w:type="dxa"/>
            <w:tcBorders>
              <w:tl2br w:val="nil"/>
              <w:tr2bl w:val="nil"/>
            </w:tcBorders>
          </w:tcPr>
          <w:p w14:paraId="1FDDE847">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eastAsia" w:ascii="Times New Roman" w:hAnsi="Times New Roman" w:eastAsia="宋体" w:cs="Times New Roman"/>
                <w:snapToGrid w:val="0"/>
                <w:color w:val="000000"/>
                <w:kern w:val="0"/>
                <w:sz w:val="20"/>
                <w:szCs w:val="20"/>
                <w:lang w:val="en-US" w:eastAsia="zh-CN"/>
              </w:rPr>
              <w:t>郝振林</w:t>
            </w:r>
          </w:p>
        </w:tc>
        <w:tc>
          <w:tcPr>
            <w:tcW w:w="683" w:type="dxa"/>
            <w:tcBorders>
              <w:tl2br w:val="nil"/>
              <w:tr2bl w:val="nil"/>
            </w:tcBorders>
          </w:tcPr>
          <w:p w14:paraId="736E3B10">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eastAsia" w:ascii="Times New Roman" w:hAnsi="Times New Roman" w:eastAsia="宋体" w:cs="Times New Roman"/>
                <w:snapToGrid w:val="0"/>
                <w:color w:val="000000"/>
                <w:kern w:val="0"/>
                <w:sz w:val="20"/>
                <w:szCs w:val="20"/>
                <w:lang w:val="en-US" w:eastAsia="zh-CN"/>
              </w:rPr>
              <w:t>张旦旦</w:t>
            </w:r>
          </w:p>
        </w:tc>
        <w:tc>
          <w:tcPr>
            <w:tcW w:w="1385" w:type="dxa"/>
            <w:tcBorders>
              <w:tl2br w:val="nil"/>
              <w:tr2bl w:val="nil"/>
            </w:tcBorders>
          </w:tcPr>
          <w:p w14:paraId="2D5E0FB7">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eastAsia" w:eastAsia="Arial" w:cs="Times New Roman"/>
                <w:snapToGrid w:val="0"/>
                <w:color w:val="000000"/>
                <w:kern w:val="0"/>
                <w:sz w:val="20"/>
                <w:szCs w:val="20"/>
                <w:u w:color="800000"/>
                <w:lang w:val="en-US" w:eastAsia="zh-CN" w:bidi="ar-SA"/>
              </w:rPr>
              <w:t>董晓煜、朱建业、杨佳程、田莹、毛俊霞、王许波、常亚青</w:t>
            </w:r>
          </w:p>
        </w:tc>
        <w:tc>
          <w:tcPr>
            <w:tcW w:w="534" w:type="dxa"/>
            <w:tcBorders>
              <w:tl2br w:val="nil"/>
              <w:tr2bl w:val="nil"/>
            </w:tcBorders>
          </w:tcPr>
          <w:p w14:paraId="6A112E99">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eastAsia" w:ascii="Times New Roman" w:hAnsi="Times New Roman" w:eastAsia="宋体" w:cs="Times New Roman"/>
                <w:snapToGrid w:val="0"/>
                <w:color w:val="000000"/>
                <w:kern w:val="0"/>
                <w:sz w:val="20"/>
                <w:szCs w:val="20"/>
                <w:lang w:val="en-US" w:eastAsia="zh-CN"/>
              </w:rPr>
              <w:t>1</w:t>
            </w:r>
          </w:p>
        </w:tc>
      </w:tr>
      <w:tr w14:paraId="6388BB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500" w:type="dxa"/>
            <w:tcBorders>
              <w:tl2br w:val="nil"/>
              <w:tr2bl w:val="nil"/>
            </w:tcBorders>
          </w:tcPr>
          <w:p w14:paraId="794128C3">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4</w:t>
            </w:r>
          </w:p>
        </w:tc>
        <w:tc>
          <w:tcPr>
            <w:tcW w:w="2807" w:type="dxa"/>
            <w:tcBorders>
              <w:tl2br w:val="nil"/>
              <w:tr2bl w:val="nil"/>
            </w:tcBorders>
          </w:tcPr>
          <w:p w14:paraId="4A3AA7E8">
            <w:pPr>
              <w:spacing w:before="0" w:line="240" w:lineRule="auto"/>
              <w:ind w:left="0" w:leftChars="0" w:firstLine="0" w:firstLine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Reproductive characteristics and variations in the biochemical composition of </w:t>
            </w:r>
            <w:r>
              <w:rPr>
                <w:rFonts w:hint="default" w:ascii="Times New Roman" w:hAnsi="Times New Roman" w:cs="Times New Roman"/>
                <w:i/>
                <w:iCs/>
                <w:sz w:val="21"/>
                <w:szCs w:val="21"/>
                <w:lang w:val="en-US" w:eastAsia="zh-CN"/>
              </w:rPr>
              <w:t>Neptunea arthritica cumingii</w:t>
            </w:r>
            <w:r>
              <w:rPr>
                <w:rFonts w:hint="default" w:ascii="Times New Roman" w:hAnsi="Times New Roman" w:cs="Times New Roman"/>
                <w:sz w:val="21"/>
                <w:szCs w:val="21"/>
                <w:lang w:val="en-US" w:eastAsia="zh-CN"/>
              </w:rPr>
              <w:t xml:space="preserve"> crosse through embryonic development</w:t>
            </w:r>
          </w:p>
        </w:tc>
        <w:tc>
          <w:tcPr>
            <w:tcW w:w="1392" w:type="dxa"/>
            <w:tcBorders>
              <w:tl2br w:val="nil"/>
              <w:tr2bl w:val="nil"/>
            </w:tcBorders>
          </w:tcPr>
          <w:p w14:paraId="30325CED">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Arial" w:cs="Times New Roman"/>
                <w:snapToGrid w:val="0"/>
                <w:color w:val="000000"/>
                <w:kern w:val="0"/>
                <w:sz w:val="20"/>
                <w:szCs w:val="20"/>
                <w:u w:color="800000"/>
                <w:lang w:val="en-US" w:eastAsia="en-US" w:bidi="ar-SA"/>
              </w:rPr>
              <w:t>Aquaculture</w:t>
            </w:r>
            <w:r>
              <w:rPr>
                <w:rFonts w:hint="eastAsia" w:eastAsia="宋体" w:cs="Times New Roman"/>
                <w:snapToGrid w:val="0"/>
                <w:color w:val="000000"/>
                <w:kern w:val="0"/>
                <w:sz w:val="20"/>
                <w:szCs w:val="20"/>
                <w:u w:color="800000"/>
                <w:lang w:val="en-US" w:eastAsia="zh-CN" w:bidi="ar-SA"/>
              </w:rPr>
              <w:t xml:space="preserve"> </w:t>
            </w:r>
            <w:r>
              <w:rPr>
                <w:rFonts w:hint="eastAsia" w:ascii="Times New Roman" w:hAnsi="Times New Roman" w:eastAsia="Arial" w:cs="Times New Roman"/>
                <w:snapToGrid w:val="0"/>
                <w:color w:val="000000"/>
                <w:kern w:val="0"/>
                <w:sz w:val="20"/>
                <w:szCs w:val="20"/>
                <w:u w:color="800000"/>
                <w:lang w:val="en-US" w:eastAsia="en-US" w:bidi="ar-SA"/>
              </w:rPr>
              <w:t>Research</w:t>
            </w:r>
          </w:p>
        </w:tc>
        <w:tc>
          <w:tcPr>
            <w:tcW w:w="875" w:type="dxa"/>
            <w:tcBorders>
              <w:tl2br w:val="nil"/>
              <w:tr2bl w:val="nil"/>
            </w:tcBorders>
          </w:tcPr>
          <w:p w14:paraId="35ED6572">
            <w:pPr>
              <w:spacing w:before="0" w:line="240" w:lineRule="auto"/>
              <w:ind w:left="0" w:leftChars="0" w:firstLine="0" w:firstLineChars="0"/>
              <w:jc w:val="center"/>
              <w:rPr>
                <w:rFonts w:hint="default"/>
                <w:sz w:val="21"/>
                <w:szCs w:val="21"/>
                <w:lang w:val="en-US" w:eastAsia="zh-CN"/>
              </w:rPr>
            </w:pPr>
            <w:r>
              <w:rPr>
                <w:rFonts w:hint="eastAsia" w:eastAsia="宋体" w:cs="Times New Roman"/>
                <w:snapToGrid w:val="0"/>
                <w:color w:val="000000"/>
                <w:kern w:val="0"/>
                <w:sz w:val="20"/>
                <w:szCs w:val="20"/>
                <w:u w:color="800000"/>
                <w:lang w:val="en-US" w:eastAsia="zh-CN" w:bidi="ar-SA"/>
              </w:rPr>
              <w:t>2020.52（1）1-11</w:t>
            </w:r>
          </w:p>
        </w:tc>
        <w:tc>
          <w:tcPr>
            <w:tcW w:w="750" w:type="dxa"/>
            <w:tcBorders>
              <w:tl2br w:val="nil"/>
              <w:tr2bl w:val="nil"/>
            </w:tcBorders>
          </w:tcPr>
          <w:p w14:paraId="1E36332A">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宋体" w:cs="Times New Roman"/>
                <w:snapToGrid w:val="0"/>
                <w:color w:val="000000"/>
                <w:kern w:val="0"/>
                <w:sz w:val="20"/>
                <w:szCs w:val="20"/>
                <w:lang w:val="en-US" w:eastAsia="zh-CN"/>
              </w:rPr>
              <w:t>郝振林</w:t>
            </w:r>
          </w:p>
        </w:tc>
        <w:tc>
          <w:tcPr>
            <w:tcW w:w="683" w:type="dxa"/>
            <w:tcBorders>
              <w:tl2br w:val="nil"/>
              <w:tr2bl w:val="nil"/>
            </w:tcBorders>
          </w:tcPr>
          <w:p w14:paraId="4267376F">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宋体" w:cs="Times New Roman"/>
                <w:snapToGrid w:val="0"/>
                <w:color w:val="000000"/>
                <w:kern w:val="0"/>
                <w:sz w:val="20"/>
                <w:szCs w:val="20"/>
                <w:lang w:val="en-US" w:eastAsia="zh-CN"/>
              </w:rPr>
              <w:t>郝振林</w:t>
            </w:r>
          </w:p>
        </w:tc>
        <w:tc>
          <w:tcPr>
            <w:tcW w:w="1385" w:type="dxa"/>
            <w:tcBorders>
              <w:tl2br w:val="nil"/>
              <w:tr2bl w:val="nil"/>
            </w:tcBorders>
          </w:tcPr>
          <w:p w14:paraId="116B7763">
            <w:pPr>
              <w:spacing w:before="0" w:line="240" w:lineRule="auto"/>
              <w:ind w:left="0" w:leftChars="0" w:firstLine="0" w:firstLineChars="0"/>
              <w:jc w:val="center"/>
              <w:rPr>
                <w:rFonts w:hint="default"/>
                <w:sz w:val="21"/>
                <w:szCs w:val="21"/>
                <w:lang w:val="en-US" w:eastAsia="zh-CN"/>
              </w:rPr>
            </w:pPr>
            <w:r>
              <w:rPr>
                <w:rFonts w:hint="eastAsia" w:eastAsia="Arial" w:cs="Times New Roman"/>
                <w:snapToGrid w:val="0"/>
                <w:color w:val="000000"/>
                <w:kern w:val="0"/>
                <w:sz w:val="20"/>
                <w:szCs w:val="20"/>
                <w:u w:color="800000"/>
                <w:lang w:val="en-US" w:eastAsia="zh-CN" w:bidi="ar-SA"/>
              </w:rPr>
              <w:t>刘红月、于洋洋、李卓、田莹、王荦、毛俊霞、董晓煜、常亚青</w:t>
            </w:r>
          </w:p>
        </w:tc>
        <w:tc>
          <w:tcPr>
            <w:tcW w:w="534" w:type="dxa"/>
            <w:tcBorders>
              <w:tl2br w:val="nil"/>
              <w:tr2bl w:val="nil"/>
            </w:tcBorders>
          </w:tcPr>
          <w:p w14:paraId="62076922">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5</w:t>
            </w:r>
          </w:p>
        </w:tc>
      </w:tr>
      <w:tr w14:paraId="206B2B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500" w:type="dxa"/>
            <w:tcBorders>
              <w:tl2br w:val="nil"/>
              <w:tr2bl w:val="nil"/>
            </w:tcBorders>
          </w:tcPr>
          <w:p w14:paraId="32051F9A">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5</w:t>
            </w:r>
          </w:p>
        </w:tc>
        <w:tc>
          <w:tcPr>
            <w:tcW w:w="2807" w:type="dxa"/>
            <w:tcBorders>
              <w:tl2br w:val="nil"/>
              <w:tr2bl w:val="nil"/>
            </w:tcBorders>
          </w:tcPr>
          <w:p w14:paraId="3F595977">
            <w:pPr>
              <w:spacing w:before="0" w:line="240" w:lineRule="auto"/>
              <w:ind w:left="0" w:leftChars="0" w:firstLine="0" w:firstLineChars="0"/>
              <w:jc w:val="center"/>
              <w:rPr>
                <w:rFonts w:hint="default" w:ascii="Times New Roman" w:hAnsi="Times New Roman" w:cs="Times New Roman"/>
                <w:sz w:val="21"/>
                <w:szCs w:val="21"/>
                <w:lang w:val="en-US" w:eastAsia="zh-CN"/>
              </w:rPr>
            </w:pPr>
            <w:r>
              <w:rPr>
                <w:rFonts w:hint="eastAsia" w:ascii="Times New Roman" w:hAnsi="Times New Roman" w:eastAsia="宋体" w:cs="Times New Roman"/>
                <w:snapToGrid w:val="0"/>
                <w:color w:val="000000"/>
                <w:kern w:val="0"/>
                <w:sz w:val="20"/>
                <w:szCs w:val="20"/>
                <w:lang w:eastAsia="en-US"/>
              </w:rPr>
              <w:t>The complete mitochondrial genome of sinistral</w:t>
            </w:r>
            <w:r>
              <w:rPr>
                <w:rFonts w:hint="eastAsia" w:ascii="Times New Roman" w:hAnsi="Times New Roman" w:eastAsia="宋体" w:cs="Times New Roman"/>
                <w:snapToGrid w:val="0"/>
                <w:color w:val="000000"/>
                <w:kern w:val="0"/>
                <w:sz w:val="20"/>
                <w:szCs w:val="20"/>
                <w:lang w:val="en-US" w:eastAsia="zh-CN"/>
              </w:rPr>
              <w:t xml:space="preserve"> </w:t>
            </w:r>
            <w:r>
              <w:rPr>
                <w:rFonts w:hint="eastAsia" w:ascii="Times New Roman" w:hAnsi="Times New Roman" w:eastAsia="宋体" w:cs="Times New Roman"/>
                <w:i/>
                <w:iCs/>
                <w:snapToGrid w:val="0"/>
                <w:color w:val="000000"/>
                <w:kern w:val="0"/>
                <w:sz w:val="20"/>
                <w:szCs w:val="20"/>
                <w:lang w:eastAsia="en-US"/>
              </w:rPr>
              <w:t>Neptunea cumingii</w:t>
            </w:r>
            <w:r>
              <w:rPr>
                <w:rFonts w:hint="eastAsia" w:ascii="Times New Roman" w:hAnsi="Times New Roman" w:eastAsia="宋体" w:cs="Times New Roman"/>
                <w:snapToGrid w:val="0"/>
                <w:color w:val="000000"/>
                <w:kern w:val="0"/>
                <w:sz w:val="20"/>
                <w:szCs w:val="20"/>
                <w:lang w:eastAsia="en-US"/>
              </w:rPr>
              <w:t xml:space="preserve"> Crosse</w:t>
            </w:r>
          </w:p>
        </w:tc>
        <w:tc>
          <w:tcPr>
            <w:tcW w:w="1392" w:type="dxa"/>
            <w:tcBorders>
              <w:tl2br w:val="nil"/>
              <w:tr2bl w:val="nil"/>
            </w:tcBorders>
          </w:tcPr>
          <w:p w14:paraId="231B37F4">
            <w:pPr>
              <w:spacing w:before="0" w:line="240" w:lineRule="auto"/>
              <w:ind w:left="0" w:leftChars="0" w:firstLine="0" w:firstLineChars="0"/>
              <w:jc w:val="center"/>
              <w:rPr>
                <w:rFonts w:hint="eastAsia" w:ascii="Times New Roman" w:hAnsi="Times New Roman" w:eastAsia="Arial" w:cs="Times New Roman"/>
                <w:snapToGrid w:val="0"/>
                <w:color w:val="000000"/>
                <w:kern w:val="0"/>
                <w:sz w:val="20"/>
                <w:szCs w:val="20"/>
                <w:u w:color="800000"/>
                <w:lang w:val="en-US" w:eastAsia="en-US" w:bidi="ar-SA"/>
              </w:rPr>
            </w:pPr>
            <w:r>
              <w:rPr>
                <w:rFonts w:hint="eastAsia" w:ascii="Times New Roman" w:hAnsi="Times New Roman" w:eastAsia="Arial" w:cs="Times New Roman"/>
                <w:snapToGrid w:val="0"/>
                <w:color w:val="000000"/>
                <w:kern w:val="0"/>
                <w:sz w:val="20"/>
                <w:szCs w:val="20"/>
                <w:u w:color="800000"/>
                <w:lang w:val="en-US" w:eastAsia="en-US" w:bidi="ar-SA"/>
              </w:rPr>
              <w:t>Mitochondrial DNA Part B</w:t>
            </w:r>
          </w:p>
        </w:tc>
        <w:tc>
          <w:tcPr>
            <w:tcW w:w="875" w:type="dxa"/>
            <w:tcBorders>
              <w:tl2br w:val="nil"/>
              <w:tr2bl w:val="nil"/>
            </w:tcBorders>
          </w:tcPr>
          <w:p w14:paraId="638D2E0F">
            <w:pPr>
              <w:spacing w:before="0" w:line="240" w:lineRule="auto"/>
              <w:ind w:left="0" w:leftChars="0" w:firstLine="0" w:firstLineChars="0"/>
              <w:jc w:val="center"/>
              <w:rPr>
                <w:rFonts w:hint="eastAsia" w:eastAsia="宋体" w:cs="Times New Roman"/>
                <w:snapToGrid w:val="0"/>
                <w:color w:val="000000"/>
                <w:kern w:val="0"/>
                <w:sz w:val="20"/>
                <w:szCs w:val="20"/>
                <w:u w:color="800000"/>
                <w:lang w:val="en-US" w:eastAsia="zh-CN" w:bidi="ar-SA"/>
              </w:rPr>
            </w:pPr>
            <w:r>
              <w:rPr>
                <w:rFonts w:hint="eastAsia" w:eastAsia="宋体" w:cs="Times New Roman"/>
                <w:snapToGrid w:val="0"/>
                <w:color w:val="000000"/>
                <w:kern w:val="0"/>
                <w:sz w:val="20"/>
                <w:szCs w:val="20"/>
                <w:u w:color="800000"/>
                <w:lang w:val="en-US" w:eastAsia="zh-CN" w:bidi="ar-SA"/>
              </w:rPr>
              <w:t>2020.5(2)1685-1686</w:t>
            </w:r>
          </w:p>
        </w:tc>
        <w:tc>
          <w:tcPr>
            <w:tcW w:w="750" w:type="dxa"/>
            <w:tcBorders>
              <w:tl2br w:val="nil"/>
              <w:tr2bl w:val="nil"/>
            </w:tcBorders>
          </w:tcPr>
          <w:p w14:paraId="14AB4FA3">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eastAsia" w:ascii="Times New Roman" w:hAnsi="Times New Roman" w:eastAsia="宋体" w:cs="Times New Roman"/>
                <w:snapToGrid w:val="0"/>
                <w:color w:val="000000"/>
                <w:kern w:val="0"/>
                <w:sz w:val="20"/>
                <w:szCs w:val="20"/>
                <w:lang w:val="en-US" w:eastAsia="zh-CN"/>
              </w:rPr>
              <w:t>郝振林</w:t>
            </w:r>
          </w:p>
        </w:tc>
        <w:tc>
          <w:tcPr>
            <w:tcW w:w="683" w:type="dxa"/>
            <w:tcBorders>
              <w:tl2br w:val="nil"/>
              <w:tr2bl w:val="nil"/>
            </w:tcBorders>
          </w:tcPr>
          <w:p w14:paraId="4C3CA1AA">
            <w:pPr>
              <w:spacing w:before="0" w:line="240" w:lineRule="auto"/>
              <w:ind w:left="0" w:leftChars="0" w:firstLine="0" w:firstLineChars="0"/>
              <w:jc w:val="center"/>
              <w:rPr>
                <w:rFonts w:hint="default" w:ascii="Times New Roman" w:hAnsi="Times New Roman" w:eastAsia="宋体" w:cs="Times New Roman"/>
                <w:snapToGrid w:val="0"/>
                <w:color w:val="000000"/>
                <w:kern w:val="0"/>
                <w:sz w:val="20"/>
                <w:szCs w:val="20"/>
                <w:lang w:val="en-US" w:eastAsia="zh-CN"/>
              </w:rPr>
            </w:pPr>
            <w:r>
              <w:rPr>
                <w:rFonts w:hint="eastAsia" w:ascii="Times New Roman" w:hAnsi="Times New Roman" w:eastAsia="宋体" w:cs="Times New Roman"/>
                <w:snapToGrid w:val="0"/>
                <w:color w:val="000000"/>
                <w:kern w:val="0"/>
                <w:sz w:val="20"/>
                <w:szCs w:val="20"/>
                <w:lang w:val="en-US" w:eastAsia="zh-CN"/>
              </w:rPr>
              <w:t>朱建业</w:t>
            </w:r>
          </w:p>
        </w:tc>
        <w:tc>
          <w:tcPr>
            <w:tcW w:w="1385" w:type="dxa"/>
            <w:tcBorders>
              <w:tl2br w:val="nil"/>
              <w:tr2bl w:val="nil"/>
            </w:tcBorders>
          </w:tcPr>
          <w:p w14:paraId="20E47C23">
            <w:pPr>
              <w:spacing w:before="0" w:line="240" w:lineRule="auto"/>
              <w:ind w:left="0" w:leftChars="0" w:firstLine="0" w:firstLineChars="0"/>
              <w:jc w:val="center"/>
              <w:rPr>
                <w:rFonts w:hint="eastAsia" w:eastAsia="Arial" w:cs="Times New Roman"/>
                <w:snapToGrid w:val="0"/>
                <w:color w:val="000000"/>
                <w:kern w:val="0"/>
                <w:sz w:val="20"/>
                <w:szCs w:val="20"/>
                <w:u w:color="800000"/>
                <w:lang w:val="en-US" w:eastAsia="zh-CN" w:bidi="ar-SA"/>
              </w:rPr>
            </w:pPr>
            <w:r>
              <w:rPr>
                <w:rFonts w:hint="eastAsia" w:eastAsia="Arial" w:cs="Times New Roman"/>
                <w:snapToGrid w:val="0"/>
                <w:color w:val="000000"/>
                <w:kern w:val="0"/>
                <w:sz w:val="20"/>
                <w:szCs w:val="20"/>
                <w:u w:color="800000"/>
                <w:lang w:val="en-US" w:eastAsia="zh-CN" w:bidi="ar-SA"/>
              </w:rPr>
              <w:t>杨佳程、史令、李卓、张旦旦、田莹</w:t>
            </w:r>
          </w:p>
        </w:tc>
        <w:tc>
          <w:tcPr>
            <w:tcW w:w="534" w:type="dxa"/>
            <w:tcBorders>
              <w:tl2br w:val="nil"/>
              <w:tr2bl w:val="nil"/>
            </w:tcBorders>
          </w:tcPr>
          <w:p w14:paraId="5CB527B7">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1</w:t>
            </w:r>
          </w:p>
        </w:tc>
      </w:tr>
      <w:tr w14:paraId="1A1D4B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500" w:type="dxa"/>
            <w:tcBorders>
              <w:tl2br w:val="nil"/>
              <w:tr2bl w:val="nil"/>
            </w:tcBorders>
          </w:tcPr>
          <w:p w14:paraId="6131C74B">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6</w:t>
            </w:r>
          </w:p>
        </w:tc>
        <w:tc>
          <w:tcPr>
            <w:tcW w:w="2807" w:type="dxa"/>
            <w:tcBorders>
              <w:tl2br w:val="nil"/>
              <w:tr2bl w:val="nil"/>
            </w:tcBorders>
          </w:tcPr>
          <w:p w14:paraId="5B4AC346">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宋体" w:cs="Arial"/>
                <w:snapToGrid w:val="0"/>
                <w:color w:val="000000"/>
                <w:kern w:val="0"/>
                <w:sz w:val="20"/>
                <w:szCs w:val="20"/>
                <w:lang w:eastAsia="en-US"/>
              </w:rPr>
              <w:t>盐度对香螺行为、鳃和肾抗氧化酶活性与组织结构的影响</w:t>
            </w:r>
          </w:p>
        </w:tc>
        <w:tc>
          <w:tcPr>
            <w:tcW w:w="1392" w:type="dxa"/>
            <w:tcBorders>
              <w:tl2br w:val="nil"/>
              <w:tr2bl w:val="nil"/>
            </w:tcBorders>
          </w:tcPr>
          <w:p w14:paraId="08968561">
            <w:pPr>
              <w:spacing w:before="0" w:line="240" w:lineRule="auto"/>
              <w:ind w:left="0" w:leftChars="0" w:firstLine="0" w:firstLineChars="0"/>
              <w:jc w:val="center"/>
              <w:rPr>
                <w:rFonts w:hint="default"/>
                <w:sz w:val="21"/>
                <w:szCs w:val="21"/>
                <w:lang w:val="en-US" w:eastAsia="zh-CN"/>
              </w:rPr>
            </w:pPr>
            <w:r>
              <w:rPr>
                <w:rFonts w:hint="eastAsia" w:eastAsia="宋体" w:cs="Times New Roman"/>
                <w:snapToGrid w:val="0"/>
                <w:color w:val="000000"/>
                <w:kern w:val="0"/>
                <w:sz w:val="20"/>
                <w:szCs w:val="20"/>
                <w:u w:color="800000"/>
                <w:lang w:val="en-US" w:eastAsia="zh-CN" w:bidi="ar-SA"/>
              </w:rPr>
              <w:t>海洋科学</w:t>
            </w:r>
          </w:p>
        </w:tc>
        <w:tc>
          <w:tcPr>
            <w:tcW w:w="875" w:type="dxa"/>
            <w:tcBorders>
              <w:tl2br w:val="nil"/>
              <w:tr2bl w:val="nil"/>
            </w:tcBorders>
          </w:tcPr>
          <w:p w14:paraId="649EDD19">
            <w:pPr>
              <w:spacing w:before="0" w:line="240" w:lineRule="auto"/>
              <w:ind w:left="0" w:leftChars="0" w:firstLine="0" w:firstLineChars="0"/>
              <w:jc w:val="center"/>
              <w:rPr>
                <w:rFonts w:hint="default"/>
                <w:sz w:val="21"/>
                <w:szCs w:val="21"/>
                <w:lang w:val="en-US" w:eastAsia="zh-CN"/>
              </w:rPr>
            </w:pPr>
            <w:r>
              <w:rPr>
                <w:rFonts w:ascii="Times New Roman" w:hAnsi="Times New Roman" w:eastAsia="Arial" w:cs="Times New Roman"/>
                <w:snapToGrid w:val="0"/>
                <w:color w:val="000000"/>
                <w:kern w:val="0"/>
                <w:sz w:val="20"/>
                <w:szCs w:val="20"/>
                <w:u w:color="800000"/>
                <w:lang w:val="en-US" w:eastAsia="zh-CN" w:bidi="ar-SA"/>
              </w:rPr>
              <w:t>2017</w:t>
            </w:r>
            <w:r>
              <w:rPr>
                <w:rFonts w:ascii="Times New Roman" w:hAnsi="Times New Roman" w:eastAsia="等线" w:cs="Times New Roman"/>
                <w:snapToGrid w:val="0"/>
                <w:color w:val="000000"/>
                <w:kern w:val="0"/>
                <w:sz w:val="20"/>
                <w:szCs w:val="20"/>
                <w:u w:color="800000"/>
                <w:lang w:val="en-US" w:eastAsia="zh-CN" w:bidi="ar-SA"/>
              </w:rPr>
              <w:t xml:space="preserve">, </w:t>
            </w:r>
            <w:r>
              <w:rPr>
                <w:rFonts w:ascii="Times New Roman" w:hAnsi="Times New Roman" w:eastAsia="Arial" w:cs="Times New Roman"/>
                <w:snapToGrid w:val="0"/>
                <w:color w:val="000000"/>
                <w:kern w:val="0"/>
                <w:sz w:val="20"/>
                <w:szCs w:val="20"/>
                <w:u w:color="800000"/>
                <w:lang w:val="en-US" w:eastAsia="zh-CN" w:bidi="ar-SA"/>
              </w:rPr>
              <w:t>7(1):160289</w:t>
            </w:r>
          </w:p>
        </w:tc>
        <w:tc>
          <w:tcPr>
            <w:tcW w:w="750" w:type="dxa"/>
            <w:tcBorders>
              <w:tl2br w:val="nil"/>
              <w:tr2bl w:val="nil"/>
            </w:tcBorders>
          </w:tcPr>
          <w:p w14:paraId="0CACA395">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宋体" w:cs="Times New Roman"/>
                <w:snapToGrid w:val="0"/>
                <w:color w:val="000000"/>
                <w:kern w:val="0"/>
                <w:sz w:val="20"/>
                <w:szCs w:val="20"/>
                <w:lang w:val="en-US" w:eastAsia="zh-CN"/>
              </w:rPr>
              <w:t>郝振林</w:t>
            </w:r>
          </w:p>
        </w:tc>
        <w:tc>
          <w:tcPr>
            <w:tcW w:w="683" w:type="dxa"/>
            <w:tcBorders>
              <w:tl2br w:val="nil"/>
              <w:tr2bl w:val="nil"/>
            </w:tcBorders>
          </w:tcPr>
          <w:p w14:paraId="648C01FA">
            <w:pPr>
              <w:spacing w:before="0" w:line="240" w:lineRule="auto"/>
              <w:ind w:left="0" w:leftChars="0" w:firstLine="0" w:firstLineChars="0"/>
              <w:jc w:val="center"/>
              <w:rPr>
                <w:rFonts w:hint="default"/>
                <w:sz w:val="21"/>
                <w:szCs w:val="21"/>
                <w:lang w:val="en-US" w:eastAsia="zh-CN"/>
              </w:rPr>
            </w:pPr>
            <w:r>
              <w:rPr>
                <w:rFonts w:hint="eastAsia" w:eastAsia="Arial"/>
                <w:sz w:val="20"/>
                <w:szCs w:val="20"/>
              </w:rPr>
              <w:t>张思研</w:t>
            </w:r>
          </w:p>
        </w:tc>
        <w:tc>
          <w:tcPr>
            <w:tcW w:w="1385" w:type="dxa"/>
            <w:tcBorders>
              <w:tl2br w:val="nil"/>
              <w:tr2bl w:val="nil"/>
            </w:tcBorders>
          </w:tcPr>
          <w:p w14:paraId="6280E935">
            <w:pPr>
              <w:spacing w:before="0" w:line="240" w:lineRule="auto"/>
              <w:ind w:left="0" w:leftChars="0" w:firstLine="0" w:firstLineChars="0"/>
              <w:jc w:val="center"/>
              <w:rPr>
                <w:rFonts w:hint="default"/>
                <w:sz w:val="21"/>
                <w:szCs w:val="21"/>
                <w:lang w:val="en-US" w:eastAsia="zh-CN"/>
              </w:rPr>
            </w:pPr>
            <w:r>
              <w:rPr>
                <w:rFonts w:hint="eastAsia" w:eastAsia="Arial"/>
                <w:sz w:val="20"/>
                <w:szCs w:val="20"/>
              </w:rPr>
              <w:t>王绍军;杨佳程;朱建业;田莹;王荦;毛俊霞;王许波;常亚青;鹿志创</w:t>
            </w:r>
          </w:p>
        </w:tc>
        <w:tc>
          <w:tcPr>
            <w:tcW w:w="534" w:type="dxa"/>
            <w:tcBorders>
              <w:tl2br w:val="nil"/>
              <w:tr2bl w:val="nil"/>
            </w:tcBorders>
          </w:tcPr>
          <w:p w14:paraId="5215C0BA">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11</w:t>
            </w:r>
          </w:p>
        </w:tc>
      </w:tr>
      <w:tr w14:paraId="7E047F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500" w:type="dxa"/>
            <w:tcBorders>
              <w:tl2br w:val="nil"/>
              <w:tr2bl w:val="nil"/>
            </w:tcBorders>
          </w:tcPr>
          <w:p w14:paraId="70C99AB7">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7</w:t>
            </w:r>
          </w:p>
        </w:tc>
        <w:tc>
          <w:tcPr>
            <w:tcW w:w="2807" w:type="dxa"/>
            <w:tcBorders>
              <w:tl2br w:val="nil"/>
              <w:tr2bl w:val="nil"/>
            </w:tcBorders>
          </w:tcPr>
          <w:p w14:paraId="7816B3EF">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Arial" w:cs="Times New Roman"/>
                <w:b w:val="0"/>
                <w:bCs w:val="0"/>
                <w:snapToGrid w:val="0"/>
                <w:color w:val="000000"/>
                <w:kern w:val="2"/>
                <w:sz w:val="20"/>
                <w:szCs w:val="20"/>
                <w:lang w:val="en-US" w:eastAsia="zh-CN" w:bidi="ar-SA"/>
              </w:rPr>
              <w:t>香螺生物学及增殖技术</w:t>
            </w:r>
          </w:p>
        </w:tc>
        <w:tc>
          <w:tcPr>
            <w:tcW w:w="1392" w:type="dxa"/>
            <w:tcBorders>
              <w:tl2br w:val="nil"/>
              <w:tr2bl w:val="nil"/>
            </w:tcBorders>
          </w:tcPr>
          <w:p w14:paraId="7DF49018">
            <w:pPr>
              <w:spacing w:before="0" w:line="240" w:lineRule="auto"/>
              <w:ind w:left="0" w:leftChars="0" w:firstLine="0" w:firstLineChars="0"/>
              <w:jc w:val="center"/>
              <w:rPr>
                <w:rFonts w:hint="default"/>
                <w:sz w:val="21"/>
                <w:szCs w:val="21"/>
                <w:lang w:val="en-US" w:eastAsia="zh-CN"/>
              </w:rPr>
            </w:pPr>
            <w:r>
              <w:rPr>
                <w:rFonts w:hint="eastAsia" w:ascii="Times New Roman" w:hAnsi="Times New Roman" w:eastAsia="宋体" w:cstheme="minorBidi"/>
                <w:kern w:val="2"/>
                <w:sz w:val="21"/>
                <w:szCs w:val="21"/>
                <w:lang w:val="en-US" w:eastAsia="zh-CN" w:bidi="ar-SA"/>
              </w:rPr>
              <w:t>海洋出版社</w:t>
            </w:r>
          </w:p>
        </w:tc>
        <w:tc>
          <w:tcPr>
            <w:tcW w:w="875" w:type="dxa"/>
            <w:tcBorders>
              <w:tl2br w:val="nil"/>
              <w:tr2bl w:val="nil"/>
            </w:tcBorders>
          </w:tcPr>
          <w:p w14:paraId="0332A04D">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2019</w:t>
            </w:r>
          </w:p>
        </w:tc>
        <w:tc>
          <w:tcPr>
            <w:tcW w:w="750" w:type="dxa"/>
            <w:tcBorders>
              <w:tl2br w:val="nil"/>
              <w:tr2bl w:val="nil"/>
            </w:tcBorders>
          </w:tcPr>
          <w:p w14:paraId="0ECD10D8">
            <w:pPr>
              <w:spacing w:before="0" w:line="240" w:lineRule="auto"/>
              <w:ind w:left="0" w:leftChars="0" w:firstLine="0" w:firstLineChars="0"/>
              <w:jc w:val="center"/>
              <w:rPr>
                <w:rFonts w:hint="default"/>
                <w:sz w:val="21"/>
                <w:szCs w:val="21"/>
                <w:lang w:val="en-US" w:eastAsia="zh-CN"/>
              </w:rPr>
            </w:pPr>
          </w:p>
        </w:tc>
        <w:tc>
          <w:tcPr>
            <w:tcW w:w="683" w:type="dxa"/>
            <w:tcBorders>
              <w:tl2br w:val="nil"/>
              <w:tr2bl w:val="nil"/>
            </w:tcBorders>
          </w:tcPr>
          <w:p w14:paraId="0303C840">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郝振林</w:t>
            </w:r>
          </w:p>
        </w:tc>
        <w:tc>
          <w:tcPr>
            <w:tcW w:w="1385" w:type="dxa"/>
            <w:tcBorders>
              <w:tl2br w:val="nil"/>
              <w:tr2bl w:val="nil"/>
            </w:tcBorders>
          </w:tcPr>
          <w:p w14:paraId="71FF8801">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郝振林、</w:t>
            </w:r>
            <w:r>
              <w:rPr>
                <w:rFonts w:hint="eastAsia" w:ascii="Times New Roman" w:hAnsi="Times New Roman" w:eastAsia="宋体" w:cs="Arial"/>
                <w:b w:val="0"/>
                <w:bCs w:val="0"/>
                <w:snapToGrid w:val="0"/>
                <w:color w:val="000000"/>
                <w:kern w:val="0"/>
                <w:sz w:val="20"/>
                <w:szCs w:val="20"/>
                <w:lang w:val="en-US" w:eastAsia="zh-CN"/>
              </w:rPr>
              <w:t>董晓煜</w:t>
            </w:r>
            <w:r>
              <w:rPr>
                <w:rFonts w:ascii="Times New Roman" w:hAnsi="Times New Roman" w:eastAsia="Times New Roman" w:cs="Times New Roman"/>
                <w:snapToGrid w:val="0"/>
                <w:color w:val="000000"/>
                <w:spacing w:val="6"/>
                <w:kern w:val="0"/>
                <w:sz w:val="20"/>
                <w:szCs w:val="20"/>
                <w:u w:color="800000"/>
                <w:lang w:eastAsia="zh-CN"/>
              </w:rPr>
              <w:t>*</w:t>
            </w:r>
            <w:r>
              <w:rPr>
                <w:rFonts w:hint="eastAsia" w:ascii="Times New Roman" w:hAnsi="Times New Roman" w:eastAsia="宋体" w:cs="Arial"/>
                <w:b w:val="0"/>
                <w:bCs w:val="0"/>
                <w:snapToGrid w:val="0"/>
                <w:color w:val="000000"/>
                <w:kern w:val="0"/>
                <w:sz w:val="20"/>
                <w:szCs w:val="20"/>
                <w:lang w:val="en-US" w:eastAsia="zh-CN"/>
              </w:rPr>
              <w:t>、于洋洋</w:t>
            </w:r>
          </w:p>
        </w:tc>
        <w:tc>
          <w:tcPr>
            <w:tcW w:w="534" w:type="dxa"/>
            <w:tcBorders>
              <w:tl2br w:val="nil"/>
              <w:tr2bl w:val="nil"/>
            </w:tcBorders>
          </w:tcPr>
          <w:p w14:paraId="7CF388AE">
            <w:pPr>
              <w:spacing w:before="0" w:line="240" w:lineRule="auto"/>
              <w:ind w:left="0" w:leftChars="0" w:firstLine="0" w:firstLineChars="0"/>
              <w:jc w:val="center"/>
              <w:rPr>
                <w:rFonts w:hint="default"/>
                <w:sz w:val="21"/>
                <w:szCs w:val="21"/>
                <w:lang w:val="en-US" w:eastAsia="zh-CN"/>
              </w:rPr>
            </w:pPr>
          </w:p>
        </w:tc>
      </w:tr>
      <w:tr w14:paraId="23C346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500" w:type="dxa"/>
            <w:tcBorders>
              <w:tl2br w:val="nil"/>
              <w:tr2bl w:val="nil"/>
            </w:tcBorders>
          </w:tcPr>
          <w:p w14:paraId="36B310C6">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8</w:t>
            </w:r>
          </w:p>
        </w:tc>
        <w:tc>
          <w:tcPr>
            <w:tcW w:w="2807" w:type="dxa"/>
            <w:tcBorders>
              <w:tl2br w:val="nil"/>
              <w:tr2bl w:val="nil"/>
            </w:tcBorders>
          </w:tcPr>
          <w:p w14:paraId="1FFF6825">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辽宁省贝类及其种类增养殖</w:t>
            </w:r>
          </w:p>
        </w:tc>
        <w:tc>
          <w:tcPr>
            <w:tcW w:w="1392" w:type="dxa"/>
            <w:tcBorders>
              <w:tl2br w:val="nil"/>
              <w:tr2bl w:val="nil"/>
            </w:tcBorders>
          </w:tcPr>
          <w:p w14:paraId="757C3466">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中国农业出版社</w:t>
            </w:r>
          </w:p>
        </w:tc>
        <w:tc>
          <w:tcPr>
            <w:tcW w:w="875" w:type="dxa"/>
            <w:tcBorders>
              <w:tl2br w:val="nil"/>
              <w:tr2bl w:val="nil"/>
            </w:tcBorders>
          </w:tcPr>
          <w:p w14:paraId="52A9FB94">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2016</w:t>
            </w:r>
          </w:p>
        </w:tc>
        <w:tc>
          <w:tcPr>
            <w:tcW w:w="750" w:type="dxa"/>
            <w:tcBorders>
              <w:tl2br w:val="nil"/>
              <w:tr2bl w:val="nil"/>
            </w:tcBorders>
          </w:tcPr>
          <w:p w14:paraId="41102946">
            <w:pPr>
              <w:spacing w:before="0" w:line="240" w:lineRule="auto"/>
              <w:ind w:left="0" w:leftChars="0" w:firstLine="0" w:firstLineChars="0"/>
              <w:jc w:val="center"/>
              <w:rPr>
                <w:rFonts w:hint="default"/>
                <w:sz w:val="21"/>
                <w:szCs w:val="21"/>
                <w:lang w:val="en-US" w:eastAsia="zh-CN"/>
              </w:rPr>
            </w:pPr>
          </w:p>
        </w:tc>
        <w:tc>
          <w:tcPr>
            <w:tcW w:w="683" w:type="dxa"/>
            <w:tcBorders>
              <w:tl2br w:val="nil"/>
              <w:tr2bl w:val="nil"/>
            </w:tcBorders>
          </w:tcPr>
          <w:p w14:paraId="54A21333">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常亚青</w:t>
            </w:r>
          </w:p>
        </w:tc>
        <w:tc>
          <w:tcPr>
            <w:tcW w:w="1385" w:type="dxa"/>
            <w:tcBorders>
              <w:tl2br w:val="nil"/>
              <w:tr2bl w:val="nil"/>
            </w:tcBorders>
          </w:tcPr>
          <w:p w14:paraId="49FC11A9">
            <w:pPr>
              <w:spacing w:before="0" w:line="240" w:lineRule="auto"/>
              <w:ind w:left="0" w:leftChars="0" w:firstLine="0" w:firstLineChars="0"/>
              <w:jc w:val="center"/>
              <w:rPr>
                <w:rFonts w:hint="default"/>
                <w:sz w:val="21"/>
                <w:szCs w:val="21"/>
                <w:lang w:val="en-US" w:eastAsia="zh-CN"/>
              </w:rPr>
            </w:pPr>
            <w:r>
              <w:rPr>
                <w:rFonts w:hint="eastAsia"/>
                <w:sz w:val="21"/>
                <w:szCs w:val="21"/>
                <w:lang w:val="en-US" w:eastAsia="zh-CN"/>
              </w:rPr>
              <w:t>常亚青、高旭生、尉鹏、田莹</w:t>
            </w:r>
          </w:p>
        </w:tc>
        <w:tc>
          <w:tcPr>
            <w:tcW w:w="534" w:type="dxa"/>
            <w:tcBorders>
              <w:tl2br w:val="nil"/>
              <w:tr2bl w:val="nil"/>
            </w:tcBorders>
          </w:tcPr>
          <w:p w14:paraId="24598882">
            <w:pPr>
              <w:spacing w:before="0" w:line="240" w:lineRule="auto"/>
              <w:ind w:left="0" w:leftChars="0" w:firstLine="0" w:firstLineChars="0"/>
              <w:jc w:val="center"/>
              <w:rPr>
                <w:rFonts w:hint="default"/>
                <w:sz w:val="21"/>
                <w:szCs w:val="21"/>
                <w:lang w:val="en-US" w:eastAsia="zh-CN"/>
              </w:rPr>
            </w:pPr>
          </w:p>
        </w:tc>
      </w:tr>
    </w:tbl>
    <w:p w14:paraId="4D2B1C1D">
      <w:pPr>
        <w:spacing w:before="0" w:line="240" w:lineRule="auto"/>
        <w:ind w:left="0" w:leftChars="0" w:firstLine="0" w:firstLineChars="0"/>
        <w:jc w:val="center"/>
        <w:rPr>
          <w:rFonts w:hint="default"/>
          <w:sz w:val="21"/>
          <w:szCs w:val="21"/>
          <w:lang w:val="en-US" w:eastAsia="zh-CN"/>
        </w:rPr>
      </w:pPr>
    </w:p>
    <w:p w14:paraId="3D22B2EF">
      <w:pPr>
        <w:numPr>
          <w:ilvl w:val="0"/>
          <w:numId w:val="0"/>
        </w:numPr>
        <w:ind w:leftChars="0"/>
        <w:rPr>
          <w:rFonts w:hint="default"/>
          <w:lang w:val="en-US" w:eastAsia="zh-CN"/>
        </w:rPr>
      </w:pPr>
    </w:p>
    <w:p w14:paraId="44BD88C0">
      <w:pPr>
        <w:numPr>
          <w:ilvl w:val="0"/>
          <w:numId w:val="0"/>
        </w:numPr>
        <w:ind w:leftChars="0"/>
        <w:rPr>
          <w:rFonts w:hint="default"/>
          <w:lang w:val="en-US" w:eastAsia="zh-CN"/>
        </w:rPr>
      </w:pPr>
    </w:p>
    <w:p w14:paraId="1494FB31">
      <w:pPr>
        <w:numPr>
          <w:ilvl w:val="0"/>
          <w:numId w:val="0"/>
        </w:numPr>
        <w:jc w:val="center"/>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四、主要知识产权证明目录（不超过 10 件）</w:t>
      </w:r>
    </w:p>
    <w:tbl>
      <w:tblPr>
        <w:tblStyle w:val="5"/>
        <w:tblpPr w:leftFromText="180" w:rightFromText="180" w:vertAnchor="text" w:horzAnchor="page" w:tblpX="1427" w:tblpY="535"/>
        <w:tblOverlap w:val="never"/>
        <w:tblW w:w="9561"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26"/>
        <w:gridCol w:w="1628"/>
        <w:gridCol w:w="650"/>
        <w:gridCol w:w="1138"/>
        <w:gridCol w:w="919"/>
        <w:gridCol w:w="916"/>
        <w:gridCol w:w="1141"/>
        <w:gridCol w:w="1319"/>
        <w:gridCol w:w="724"/>
      </w:tblGrid>
      <w:tr w14:paraId="5BEFE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64" w:hRule="atLeast"/>
        </w:trPr>
        <w:tc>
          <w:tcPr>
            <w:tcW w:w="1126" w:type="dxa"/>
            <w:tcBorders>
              <w:tl2br w:val="nil"/>
              <w:tr2bl w:val="nil"/>
            </w:tcBorders>
            <w:vAlign w:val="top"/>
          </w:tcPr>
          <w:p w14:paraId="77D73F74">
            <w:pPr>
              <w:spacing w:line="360" w:lineRule="auto"/>
              <w:ind w:left="0" w:leftChars="0" w:firstLine="0" w:firstLineChars="0"/>
              <w:rPr>
                <w:b w:val="0"/>
                <w:bCs/>
                <w:sz w:val="20"/>
                <w:szCs w:val="20"/>
                <w:lang w:eastAsia="en-US"/>
              </w:rPr>
            </w:pPr>
          </w:p>
          <w:p w14:paraId="5EF2E1C4">
            <w:pPr>
              <w:spacing w:line="360" w:lineRule="auto"/>
              <w:ind w:left="0" w:leftChars="0" w:firstLine="0" w:firstLineChars="0"/>
              <w:rPr>
                <w:b w:val="0"/>
                <w:bCs/>
                <w:sz w:val="20"/>
                <w:szCs w:val="20"/>
                <w:lang w:val="en-US" w:eastAsia="en-US"/>
              </w:rPr>
            </w:pPr>
            <w:r>
              <w:rPr>
                <w:b w:val="0"/>
                <w:bCs/>
                <w:sz w:val="20"/>
                <w:szCs w:val="20"/>
                <w:lang w:val="en-US" w:eastAsia="en-US"/>
              </w:rPr>
              <w:t>知识产权类别</w:t>
            </w:r>
          </w:p>
        </w:tc>
        <w:tc>
          <w:tcPr>
            <w:tcW w:w="1628" w:type="dxa"/>
            <w:tcBorders>
              <w:tl2br w:val="nil"/>
              <w:tr2bl w:val="nil"/>
            </w:tcBorders>
            <w:vAlign w:val="top"/>
          </w:tcPr>
          <w:p w14:paraId="5FFF10B6">
            <w:pPr>
              <w:spacing w:line="360" w:lineRule="auto"/>
              <w:ind w:left="0" w:leftChars="0" w:firstLine="0" w:firstLineChars="0"/>
              <w:rPr>
                <w:b w:val="0"/>
                <w:bCs/>
                <w:sz w:val="20"/>
                <w:szCs w:val="20"/>
                <w:lang w:eastAsia="en-US"/>
              </w:rPr>
            </w:pPr>
          </w:p>
          <w:p w14:paraId="320F3469">
            <w:pPr>
              <w:spacing w:line="360" w:lineRule="auto"/>
              <w:ind w:left="0" w:leftChars="0" w:firstLine="0" w:firstLineChars="0"/>
              <w:rPr>
                <w:b w:val="0"/>
                <w:bCs/>
                <w:sz w:val="20"/>
                <w:szCs w:val="20"/>
                <w:lang w:val="en-US" w:eastAsia="en-US"/>
              </w:rPr>
            </w:pPr>
            <w:r>
              <w:rPr>
                <w:b w:val="0"/>
                <w:bCs/>
                <w:sz w:val="20"/>
                <w:szCs w:val="20"/>
                <w:lang w:val="en-US" w:eastAsia="en-US"/>
              </w:rPr>
              <w:t>知识产权具体名称</w:t>
            </w:r>
          </w:p>
        </w:tc>
        <w:tc>
          <w:tcPr>
            <w:tcW w:w="650" w:type="dxa"/>
            <w:tcBorders>
              <w:tl2br w:val="nil"/>
              <w:tr2bl w:val="nil"/>
            </w:tcBorders>
            <w:vAlign w:val="top"/>
          </w:tcPr>
          <w:p w14:paraId="3F2FA901">
            <w:pPr>
              <w:spacing w:line="360" w:lineRule="auto"/>
              <w:ind w:left="0" w:leftChars="0" w:firstLine="0" w:firstLineChars="0"/>
              <w:rPr>
                <w:b w:val="0"/>
                <w:bCs/>
                <w:sz w:val="20"/>
                <w:szCs w:val="20"/>
                <w:lang w:eastAsia="en-US"/>
              </w:rPr>
            </w:pPr>
          </w:p>
          <w:p w14:paraId="79353D26">
            <w:pPr>
              <w:spacing w:line="360" w:lineRule="auto"/>
              <w:ind w:left="0" w:leftChars="0" w:firstLine="0" w:firstLineChars="0"/>
              <w:rPr>
                <w:b w:val="0"/>
                <w:bCs/>
                <w:sz w:val="20"/>
                <w:szCs w:val="20"/>
                <w:lang w:val="en-US" w:eastAsia="en-US"/>
              </w:rPr>
            </w:pPr>
            <w:r>
              <w:rPr>
                <w:b w:val="0"/>
                <w:bCs/>
                <w:sz w:val="20"/>
                <w:szCs w:val="20"/>
                <w:lang w:val="en-US" w:eastAsia="en-US"/>
              </w:rPr>
              <w:t>国家（地区）</w:t>
            </w:r>
          </w:p>
        </w:tc>
        <w:tc>
          <w:tcPr>
            <w:tcW w:w="1138" w:type="dxa"/>
            <w:tcBorders>
              <w:tl2br w:val="nil"/>
              <w:tr2bl w:val="nil"/>
            </w:tcBorders>
            <w:vAlign w:val="top"/>
          </w:tcPr>
          <w:p w14:paraId="5531379B">
            <w:pPr>
              <w:spacing w:line="360" w:lineRule="auto"/>
              <w:ind w:left="0" w:leftChars="0" w:firstLine="0" w:firstLineChars="0"/>
              <w:rPr>
                <w:b w:val="0"/>
                <w:bCs/>
                <w:sz w:val="20"/>
                <w:szCs w:val="20"/>
                <w:lang w:eastAsia="en-US"/>
              </w:rPr>
            </w:pPr>
          </w:p>
          <w:p w14:paraId="1AB9520C">
            <w:pPr>
              <w:spacing w:line="360" w:lineRule="auto"/>
              <w:ind w:left="0" w:leftChars="0" w:firstLine="0" w:firstLineChars="0"/>
              <w:rPr>
                <w:b w:val="0"/>
                <w:bCs/>
                <w:sz w:val="20"/>
                <w:szCs w:val="20"/>
                <w:lang w:val="en-US" w:eastAsia="en-US"/>
              </w:rPr>
            </w:pPr>
            <w:r>
              <w:rPr>
                <w:b w:val="0"/>
                <w:bCs/>
                <w:sz w:val="20"/>
                <w:szCs w:val="20"/>
                <w:lang w:val="en-US" w:eastAsia="en-US"/>
              </w:rPr>
              <w:t>授权号</w:t>
            </w:r>
          </w:p>
        </w:tc>
        <w:tc>
          <w:tcPr>
            <w:tcW w:w="919" w:type="dxa"/>
            <w:tcBorders>
              <w:tl2br w:val="nil"/>
              <w:tr2bl w:val="nil"/>
            </w:tcBorders>
            <w:vAlign w:val="top"/>
          </w:tcPr>
          <w:p w14:paraId="2C4F3D02">
            <w:pPr>
              <w:spacing w:line="360" w:lineRule="auto"/>
              <w:ind w:left="0" w:leftChars="0" w:firstLine="0" w:firstLineChars="0"/>
              <w:rPr>
                <w:b w:val="0"/>
                <w:bCs/>
                <w:sz w:val="20"/>
                <w:szCs w:val="20"/>
                <w:lang w:val="en-US" w:eastAsia="en-US"/>
              </w:rPr>
            </w:pPr>
          </w:p>
          <w:p w14:paraId="722085A7">
            <w:pPr>
              <w:spacing w:line="360" w:lineRule="auto"/>
              <w:ind w:left="0" w:leftChars="0" w:firstLine="0" w:firstLineChars="0"/>
              <w:rPr>
                <w:b w:val="0"/>
                <w:bCs/>
                <w:sz w:val="20"/>
                <w:szCs w:val="20"/>
                <w:lang w:val="en-US" w:eastAsia="en-US"/>
              </w:rPr>
            </w:pPr>
            <w:r>
              <w:rPr>
                <w:b w:val="0"/>
                <w:bCs/>
                <w:sz w:val="20"/>
                <w:szCs w:val="20"/>
                <w:lang w:val="en-US" w:eastAsia="en-US"/>
              </w:rPr>
              <w:t>授权日期</w:t>
            </w:r>
          </w:p>
        </w:tc>
        <w:tc>
          <w:tcPr>
            <w:tcW w:w="916" w:type="dxa"/>
            <w:tcBorders>
              <w:tl2br w:val="nil"/>
              <w:tr2bl w:val="nil"/>
            </w:tcBorders>
            <w:vAlign w:val="top"/>
          </w:tcPr>
          <w:p w14:paraId="519C6721">
            <w:pPr>
              <w:spacing w:line="360" w:lineRule="auto"/>
              <w:ind w:left="0" w:leftChars="0" w:firstLine="0" w:firstLineChars="0"/>
              <w:rPr>
                <w:b w:val="0"/>
                <w:bCs/>
                <w:sz w:val="20"/>
                <w:szCs w:val="20"/>
                <w:lang w:val="en-US" w:eastAsia="en-US"/>
              </w:rPr>
            </w:pPr>
          </w:p>
          <w:p w14:paraId="49C09E6F">
            <w:pPr>
              <w:spacing w:line="360" w:lineRule="auto"/>
              <w:ind w:left="0" w:leftChars="0" w:firstLine="0" w:firstLineChars="0"/>
              <w:rPr>
                <w:b w:val="0"/>
                <w:bCs/>
                <w:sz w:val="20"/>
                <w:szCs w:val="20"/>
                <w:lang w:val="en-US" w:eastAsia="en-US"/>
              </w:rPr>
            </w:pPr>
            <w:r>
              <w:rPr>
                <w:b w:val="0"/>
                <w:bCs/>
                <w:sz w:val="20"/>
                <w:szCs w:val="20"/>
                <w:lang w:val="en-US" w:eastAsia="en-US"/>
              </w:rPr>
              <w:t>证书编号</w:t>
            </w:r>
          </w:p>
          <w:p w14:paraId="47A02D2D">
            <w:pPr>
              <w:spacing w:line="360" w:lineRule="auto"/>
              <w:ind w:left="0" w:leftChars="0" w:firstLine="0" w:firstLineChars="0"/>
              <w:rPr>
                <w:b w:val="0"/>
                <w:bCs/>
                <w:sz w:val="20"/>
                <w:szCs w:val="20"/>
                <w:lang w:val="en-US" w:eastAsia="en-US"/>
              </w:rPr>
            </w:pPr>
          </w:p>
        </w:tc>
        <w:tc>
          <w:tcPr>
            <w:tcW w:w="1141" w:type="dxa"/>
            <w:tcBorders>
              <w:tl2br w:val="nil"/>
              <w:tr2bl w:val="nil"/>
            </w:tcBorders>
            <w:vAlign w:val="top"/>
          </w:tcPr>
          <w:p w14:paraId="0DE268FB">
            <w:pPr>
              <w:spacing w:line="360" w:lineRule="auto"/>
              <w:ind w:left="0" w:leftChars="0" w:firstLine="0" w:firstLineChars="0"/>
              <w:rPr>
                <w:b w:val="0"/>
                <w:bCs/>
                <w:sz w:val="20"/>
                <w:szCs w:val="20"/>
                <w:lang w:val="en-US" w:eastAsia="en-US"/>
              </w:rPr>
            </w:pPr>
          </w:p>
          <w:p w14:paraId="656FE031">
            <w:pPr>
              <w:spacing w:line="360" w:lineRule="auto"/>
              <w:ind w:left="0" w:leftChars="0" w:firstLine="0" w:firstLineChars="0"/>
              <w:rPr>
                <w:b w:val="0"/>
                <w:bCs/>
                <w:sz w:val="20"/>
                <w:szCs w:val="20"/>
                <w:lang w:val="en-US" w:eastAsia="en-US"/>
              </w:rPr>
            </w:pPr>
            <w:r>
              <w:rPr>
                <w:b w:val="0"/>
                <w:bCs/>
                <w:sz w:val="20"/>
                <w:szCs w:val="20"/>
                <w:lang w:val="en-US" w:eastAsia="en-US"/>
              </w:rPr>
              <w:t>权利人</w:t>
            </w:r>
          </w:p>
          <w:p w14:paraId="27111066">
            <w:pPr>
              <w:spacing w:line="360" w:lineRule="auto"/>
              <w:ind w:left="0" w:leftChars="0" w:firstLine="0" w:firstLineChars="0"/>
              <w:rPr>
                <w:b w:val="0"/>
                <w:bCs/>
                <w:sz w:val="20"/>
                <w:szCs w:val="20"/>
                <w:lang w:val="en-US" w:eastAsia="en-US"/>
              </w:rPr>
            </w:pPr>
          </w:p>
        </w:tc>
        <w:tc>
          <w:tcPr>
            <w:tcW w:w="1319" w:type="dxa"/>
            <w:tcBorders>
              <w:tl2br w:val="nil"/>
              <w:tr2bl w:val="nil"/>
            </w:tcBorders>
            <w:vAlign w:val="top"/>
          </w:tcPr>
          <w:p w14:paraId="551A578C">
            <w:pPr>
              <w:spacing w:line="360" w:lineRule="auto"/>
              <w:ind w:left="0" w:leftChars="0" w:firstLine="0" w:firstLineChars="0"/>
              <w:rPr>
                <w:b w:val="0"/>
                <w:bCs/>
                <w:sz w:val="20"/>
                <w:szCs w:val="20"/>
                <w:lang w:eastAsia="en-US"/>
              </w:rPr>
            </w:pPr>
          </w:p>
          <w:p w14:paraId="79AA9AA9">
            <w:pPr>
              <w:spacing w:line="360" w:lineRule="auto"/>
              <w:ind w:left="0" w:leftChars="0" w:firstLine="0" w:firstLineChars="0"/>
              <w:rPr>
                <w:b w:val="0"/>
                <w:bCs/>
                <w:sz w:val="20"/>
                <w:szCs w:val="20"/>
                <w:lang w:val="en-US" w:eastAsia="en-US"/>
              </w:rPr>
            </w:pPr>
            <w:r>
              <w:rPr>
                <w:b w:val="0"/>
                <w:bCs/>
                <w:sz w:val="20"/>
                <w:szCs w:val="20"/>
                <w:lang w:val="en-US" w:eastAsia="en-US"/>
              </w:rPr>
              <w:t xml:space="preserve">发明人  </w:t>
            </w:r>
          </w:p>
        </w:tc>
        <w:tc>
          <w:tcPr>
            <w:tcW w:w="724" w:type="dxa"/>
            <w:tcBorders>
              <w:tl2br w:val="nil"/>
              <w:tr2bl w:val="nil"/>
            </w:tcBorders>
            <w:vAlign w:val="top"/>
          </w:tcPr>
          <w:p w14:paraId="6A6F4903">
            <w:pPr>
              <w:spacing w:line="360" w:lineRule="auto"/>
              <w:ind w:left="0" w:leftChars="0" w:firstLine="0" w:firstLineChars="0"/>
              <w:rPr>
                <w:b w:val="0"/>
                <w:bCs/>
                <w:sz w:val="20"/>
                <w:szCs w:val="20"/>
                <w:lang w:eastAsia="en-US"/>
              </w:rPr>
            </w:pPr>
          </w:p>
          <w:p w14:paraId="6F5AD8AA">
            <w:pPr>
              <w:spacing w:line="360" w:lineRule="auto"/>
              <w:ind w:left="0" w:leftChars="0" w:firstLine="0" w:firstLineChars="0"/>
              <w:rPr>
                <w:b w:val="0"/>
                <w:bCs/>
                <w:sz w:val="20"/>
                <w:szCs w:val="20"/>
                <w:lang w:val="en-US" w:eastAsia="en-US"/>
              </w:rPr>
            </w:pPr>
            <w:r>
              <w:rPr>
                <w:b w:val="0"/>
                <w:bCs/>
                <w:sz w:val="20"/>
                <w:szCs w:val="20"/>
                <w:lang w:val="en-US" w:eastAsia="en-US"/>
              </w:rPr>
              <w:t>发明专利状态</w:t>
            </w:r>
          </w:p>
        </w:tc>
      </w:tr>
      <w:tr w14:paraId="6B5E0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8" w:hRule="atLeast"/>
        </w:trPr>
        <w:tc>
          <w:tcPr>
            <w:tcW w:w="1126" w:type="dxa"/>
            <w:tcBorders>
              <w:tl2br w:val="nil"/>
              <w:tr2bl w:val="nil"/>
            </w:tcBorders>
            <w:vAlign w:val="top"/>
          </w:tcPr>
          <w:p w14:paraId="798B5D0F">
            <w:pPr>
              <w:pStyle w:val="6"/>
              <w:ind w:left="174"/>
              <w:jc w:val="center"/>
              <w:rPr>
                <w:rFonts w:ascii="Times New Roman" w:hAnsi="Times New Roman" w:eastAsia="宋体" w:cs="Times New Roman"/>
                <w:lang w:eastAsia="en-US"/>
              </w:rPr>
            </w:pPr>
          </w:p>
          <w:p w14:paraId="34ACD5AE">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发明专利</w:t>
            </w:r>
          </w:p>
        </w:tc>
        <w:tc>
          <w:tcPr>
            <w:tcW w:w="1628" w:type="dxa"/>
            <w:tcBorders>
              <w:tl2br w:val="nil"/>
              <w:tr2bl w:val="nil"/>
            </w:tcBorders>
            <w:vAlign w:val="top"/>
          </w:tcPr>
          <w:p w14:paraId="1DF95434">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海珍品采捕机器人</w:t>
            </w:r>
          </w:p>
        </w:tc>
        <w:tc>
          <w:tcPr>
            <w:tcW w:w="650" w:type="dxa"/>
            <w:tcBorders>
              <w:tl2br w:val="nil"/>
              <w:tr2bl w:val="nil"/>
            </w:tcBorders>
            <w:vAlign w:val="top"/>
          </w:tcPr>
          <w:p w14:paraId="2CD2163A">
            <w:pPr>
              <w:pStyle w:val="6"/>
              <w:ind w:left="174"/>
              <w:jc w:val="left"/>
              <w:rPr>
                <w:rFonts w:ascii="Times New Roman" w:hAnsi="Times New Roman" w:eastAsia="宋体" w:cs="Times New Roman"/>
                <w:lang w:eastAsia="en-US"/>
              </w:rPr>
            </w:pPr>
          </w:p>
          <w:p w14:paraId="1ED3A12C">
            <w:pPr>
              <w:pStyle w:val="6"/>
              <w:ind w:left="174"/>
              <w:jc w:val="left"/>
              <w:rPr>
                <w:rFonts w:ascii="Times New Roman" w:hAnsi="Times New Roman" w:eastAsia="宋体" w:cs="Times New Roman"/>
                <w:lang w:val="en-US" w:eastAsia="en-US"/>
              </w:rPr>
            </w:pPr>
            <w:r>
              <w:rPr>
                <w:rFonts w:ascii="Times New Roman" w:hAnsi="Times New Roman" w:eastAsia="宋体" w:cs="Times New Roman"/>
                <w:lang w:val="en-US" w:eastAsia="en-US"/>
              </w:rPr>
              <w:t>中国</w:t>
            </w:r>
          </w:p>
        </w:tc>
        <w:tc>
          <w:tcPr>
            <w:tcW w:w="1138" w:type="dxa"/>
            <w:tcBorders>
              <w:tl2br w:val="nil"/>
              <w:tr2bl w:val="nil"/>
            </w:tcBorders>
            <w:vAlign w:val="top"/>
          </w:tcPr>
          <w:p w14:paraId="26114842">
            <w:pPr>
              <w:pStyle w:val="6"/>
              <w:jc w:val="both"/>
              <w:rPr>
                <w:rFonts w:ascii="Times New Roman" w:hAnsi="Times New Roman" w:eastAsia="宋体" w:cs="Times New Roman"/>
                <w:lang w:val="en-US" w:eastAsia="en-US"/>
              </w:rPr>
            </w:pPr>
          </w:p>
          <w:p w14:paraId="1227F687">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ZL2014 10686861 .X</w:t>
            </w:r>
          </w:p>
        </w:tc>
        <w:tc>
          <w:tcPr>
            <w:tcW w:w="919" w:type="dxa"/>
            <w:tcBorders>
              <w:tl2br w:val="nil"/>
              <w:tr2bl w:val="nil"/>
            </w:tcBorders>
            <w:vAlign w:val="top"/>
          </w:tcPr>
          <w:p w14:paraId="4EED661B">
            <w:pPr>
              <w:pStyle w:val="6"/>
              <w:ind w:left="174"/>
              <w:jc w:val="center"/>
              <w:rPr>
                <w:rFonts w:ascii="Times New Roman" w:hAnsi="Times New Roman" w:eastAsia="宋体" w:cs="Times New Roman"/>
                <w:lang w:eastAsia="en-US"/>
              </w:rPr>
            </w:pPr>
          </w:p>
          <w:p w14:paraId="4E624238">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2017</w:t>
            </w:r>
            <w:r>
              <w:rPr>
                <w:rFonts w:hint="eastAsia" w:ascii="Times New Roman" w:hAnsi="Times New Roman" w:eastAsia="宋体" w:cs="Times New Roman"/>
                <w:lang w:val="en-US" w:eastAsia="zh-CN"/>
              </w:rPr>
              <w:t>.</w:t>
            </w:r>
            <w:r>
              <w:rPr>
                <w:rFonts w:ascii="Times New Roman" w:hAnsi="Times New Roman" w:eastAsia="宋体" w:cs="Times New Roman"/>
                <w:lang w:val="en-US" w:eastAsia="en-US"/>
              </w:rPr>
              <w:t>1</w:t>
            </w:r>
            <w:r>
              <w:rPr>
                <w:rFonts w:hint="eastAsia" w:ascii="Times New Roman" w:hAnsi="Times New Roman" w:eastAsia="宋体" w:cs="Times New Roman"/>
                <w:lang w:val="en-US" w:eastAsia="zh-CN"/>
              </w:rPr>
              <w:t>.</w:t>
            </w:r>
            <w:r>
              <w:rPr>
                <w:rFonts w:ascii="Times New Roman" w:hAnsi="Times New Roman" w:eastAsia="宋体" w:cs="Times New Roman"/>
                <w:lang w:val="en-US" w:eastAsia="en-US"/>
              </w:rPr>
              <w:t>4</w:t>
            </w:r>
          </w:p>
        </w:tc>
        <w:tc>
          <w:tcPr>
            <w:tcW w:w="916" w:type="dxa"/>
            <w:tcBorders>
              <w:tl2br w:val="nil"/>
              <w:tr2bl w:val="nil"/>
            </w:tcBorders>
            <w:vAlign w:val="top"/>
          </w:tcPr>
          <w:p w14:paraId="7DE899FA">
            <w:pPr>
              <w:pStyle w:val="6"/>
              <w:ind w:left="174"/>
              <w:jc w:val="both"/>
              <w:rPr>
                <w:rFonts w:ascii="Times New Roman" w:hAnsi="Times New Roman" w:eastAsia="宋体" w:cs="Times New Roman"/>
                <w:lang w:val="en-US" w:eastAsia="en-US"/>
              </w:rPr>
            </w:pPr>
          </w:p>
          <w:p w14:paraId="37CBE9EA">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第2331144 号</w:t>
            </w:r>
          </w:p>
        </w:tc>
        <w:tc>
          <w:tcPr>
            <w:tcW w:w="1141" w:type="dxa"/>
            <w:tcBorders>
              <w:tl2br w:val="nil"/>
              <w:tr2bl w:val="nil"/>
            </w:tcBorders>
            <w:vAlign w:val="top"/>
          </w:tcPr>
          <w:p w14:paraId="5E6E2704">
            <w:pPr>
              <w:pStyle w:val="6"/>
              <w:jc w:val="both"/>
              <w:rPr>
                <w:rFonts w:ascii="Times New Roman" w:hAnsi="Times New Roman" w:eastAsia="宋体" w:cs="Times New Roman"/>
                <w:lang w:val="en-US" w:eastAsia="en-US"/>
              </w:rPr>
            </w:pPr>
            <w:r>
              <w:rPr>
                <w:rFonts w:hint="eastAsia" w:ascii="Times New Roman" w:hAnsi="Times New Roman" w:eastAsia="宋体" w:cstheme="minorBidi"/>
                <w:kern w:val="2"/>
                <w:sz w:val="21"/>
                <w:szCs w:val="22"/>
                <w:lang w:val="en-US" w:eastAsia="zh-CN" w:bidi="ar-SA"/>
              </w:rPr>
              <w:t>獐子岛集团股份有限公司;大连海洋大学</w:t>
            </w:r>
          </w:p>
        </w:tc>
        <w:tc>
          <w:tcPr>
            <w:tcW w:w="1319" w:type="dxa"/>
            <w:tcBorders>
              <w:tl2br w:val="nil"/>
              <w:tr2bl w:val="nil"/>
            </w:tcBorders>
            <w:vAlign w:val="top"/>
          </w:tcPr>
          <w:p w14:paraId="07A2C920">
            <w:pPr>
              <w:pStyle w:val="6"/>
              <w:jc w:val="both"/>
              <w:rPr>
                <w:rFonts w:ascii="Times New Roman" w:hAnsi="Times New Roman" w:eastAsia="宋体" w:cs="Times New Roman"/>
                <w:lang w:val="en-US" w:eastAsia="en-US"/>
              </w:rPr>
            </w:pPr>
            <w:r>
              <w:rPr>
                <w:rFonts w:hint="eastAsia" w:ascii="Times New Roman" w:hAnsi="Times New Roman" w:eastAsia="宋体"/>
                <w:sz w:val="21"/>
              </w:rPr>
              <w:t>李明智;杨君德;胡畔;王盛翔;高速飞;曲平</w:t>
            </w:r>
          </w:p>
        </w:tc>
        <w:tc>
          <w:tcPr>
            <w:tcW w:w="724" w:type="dxa"/>
            <w:tcBorders>
              <w:tl2br w:val="nil"/>
              <w:tr2bl w:val="nil"/>
            </w:tcBorders>
            <w:vAlign w:val="top"/>
          </w:tcPr>
          <w:p w14:paraId="34CDEBD1">
            <w:pPr>
              <w:pStyle w:val="6"/>
              <w:jc w:val="both"/>
              <w:rPr>
                <w:rFonts w:ascii="Times New Roman" w:hAnsi="Times New Roman" w:eastAsia="宋体" w:cs="Times New Roman"/>
                <w:lang w:eastAsia="en-US"/>
              </w:rPr>
            </w:pPr>
            <w:r>
              <w:rPr>
                <w:rFonts w:hint="eastAsia" w:ascii="Times New Roman" w:hAnsi="Times New Roman" w:eastAsia="宋体" w:cs="Times New Roman"/>
                <w:lang w:val="en-US" w:eastAsia="zh-CN"/>
              </w:rPr>
              <w:t>无</w:t>
            </w:r>
            <w:r>
              <w:rPr>
                <w:rFonts w:ascii="Times New Roman" w:hAnsi="Times New Roman" w:eastAsia="宋体" w:cs="Times New Roman"/>
                <w:lang w:eastAsia="en-US"/>
              </w:rPr>
              <w:t>效</w:t>
            </w:r>
          </w:p>
        </w:tc>
      </w:tr>
      <w:tr w14:paraId="0C563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8" w:hRule="atLeast"/>
        </w:trPr>
        <w:tc>
          <w:tcPr>
            <w:tcW w:w="1126" w:type="dxa"/>
            <w:tcBorders>
              <w:tl2br w:val="nil"/>
              <w:tr2bl w:val="nil"/>
            </w:tcBorders>
            <w:vAlign w:val="top"/>
          </w:tcPr>
          <w:p w14:paraId="3EF7FA12">
            <w:pPr>
              <w:pStyle w:val="6"/>
              <w:ind w:left="174"/>
              <w:jc w:val="center"/>
              <w:rPr>
                <w:rFonts w:ascii="Times New Roman" w:hAnsi="Times New Roman" w:eastAsia="宋体" w:cs="Times New Roman"/>
                <w:lang w:eastAsia="en-US"/>
              </w:rPr>
            </w:pPr>
          </w:p>
          <w:p w14:paraId="16C1475D">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发明专利</w:t>
            </w:r>
          </w:p>
        </w:tc>
        <w:tc>
          <w:tcPr>
            <w:tcW w:w="1628" w:type="dxa"/>
            <w:tcBorders>
              <w:tl2br w:val="nil"/>
              <w:tr2bl w:val="nil"/>
            </w:tcBorders>
            <w:vAlign w:val="top"/>
          </w:tcPr>
          <w:p w14:paraId="3BBDD648">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一种多功能集约化海螺育养捕一体笼</w:t>
            </w:r>
          </w:p>
        </w:tc>
        <w:tc>
          <w:tcPr>
            <w:tcW w:w="650" w:type="dxa"/>
            <w:tcBorders>
              <w:tl2br w:val="nil"/>
              <w:tr2bl w:val="nil"/>
            </w:tcBorders>
            <w:vAlign w:val="top"/>
          </w:tcPr>
          <w:p w14:paraId="02CDA978">
            <w:pPr>
              <w:pStyle w:val="6"/>
              <w:jc w:val="both"/>
              <w:rPr>
                <w:rFonts w:hint="eastAsia" w:ascii="Times New Roman" w:hAnsi="Times New Roman" w:eastAsia="宋体" w:cs="Times New Roman"/>
                <w:lang w:val="en-US" w:eastAsia="en-US"/>
              </w:rPr>
            </w:pPr>
          </w:p>
          <w:p w14:paraId="5F721257">
            <w:pPr>
              <w:pStyle w:val="6"/>
              <w:jc w:val="both"/>
              <w:rPr>
                <w:rFonts w:hint="eastAsia" w:ascii="Times New Roman" w:hAnsi="Times New Roman" w:eastAsia="宋体" w:cs="Times New Roman"/>
                <w:lang w:val="en-US" w:eastAsia="en-US"/>
              </w:rPr>
            </w:pPr>
            <w:r>
              <w:rPr>
                <w:rFonts w:hint="eastAsia" w:ascii="Times New Roman" w:hAnsi="Times New Roman" w:eastAsia="宋体" w:cs="Times New Roman"/>
                <w:lang w:val="en-US" w:eastAsia="en-US"/>
              </w:rPr>
              <w:t>中国</w:t>
            </w:r>
          </w:p>
        </w:tc>
        <w:tc>
          <w:tcPr>
            <w:tcW w:w="1138" w:type="dxa"/>
            <w:tcBorders>
              <w:tl2br w:val="nil"/>
              <w:tr2bl w:val="nil"/>
            </w:tcBorders>
            <w:vAlign w:val="top"/>
          </w:tcPr>
          <w:p w14:paraId="66F17B45">
            <w:pPr>
              <w:pStyle w:val="6"/>
              <w:jc w:val="both"/>
              <w:rPr>
                <w:rFonts w:hint="eastAsia" w:ascii="Times New Roman" w:hAnsi="Times New Roman" w:eastAsia="宋体" w:cs="Times New Roman"/>
                <w:lang w:val="en-US" w:eastAsia="en-US"/>
              </w:rPr>
            </w:pPr>
            <w:r>
              <w:rPr>
                <w:rFonts w:hint="eastAsia" w:ascii="Times New Roman" w:hAnsi="Times New Roman" w:eastAsia="宋体" w:cs="Times New Roman"/>
                <w:lang w:val="en-US" w:eastAsia="en-US"/>
              </w:rPr>
              <w:t>ZL2018 11477514 .0</w:t>
            </w:r>
          </w:p>
        </w:tc>
        <w:tc>
          <w:tcPr>
            <w:tcW w:w="919" w:type="dxa"/>
            <w:tcBorders>
              <w:tl2br w:val="nil"/>
              <w:tr2bl w:val="nil"/>
            </w:tcBorders>
            <w:vAlign w:val="top"/>
          </w:tcPr>
          <w:p w14:paraId="50841D0E">
            <w:pPr>
              <w:pStyle w:val="6"/>
              <w:ind w:left="174"/>
              <w:jc w:val="center"/>
              <w:rPr>
                <w:rFonts w:ascii="Times New Roman" w:hAnsi="Times New Roman" w:eastAsia="宋体" w:cs="Times New Roman"/>
                <w:lang w:eastAsia="en-US"/>
              </w:rPr>
            </w:pPr>
          </w:p>
          <w:p w14:paraId="6E44EF3B">
            <w:pPr>
              <w:pStyle w:val="6"/>
              <w:jc w:val="both"/>
              <w:rPr>
                <w:rFonts w:ascii="Times New Roman" w:hAnsi="Times New Roman" w:eastAsia="宋体" w:cs="Times New Roman"/>
                <w:lang w:val="en-US" w:eastAsia="en-US"/>
              </w:rPr>
            </w:pPr>
            <w:r>
              <w:rPr>
                <w:rFonts w:hint="eastAsia" w:ascii="Times New Roman" w:hAnsi="Times New Roman" w:eastAsia="宋体"/>
                <w:sz w:val="21"/>
              </w:rPr>
              <w:t>2023.11.3</w:t>
            </w:r>
          </w:p>
        </w:tc>
        <w:tc>
          <w:tcPr>
            <w:tcW w:w="916" w:type="dxa"/>
            <w:tcBorders>
              <w:tl2br w:val="nil"/>
              <w:tr2bl w:val="nil"/>
            </w:tcBorders>
            <w:vAlign w:val="top"/>
          </w:tcPr>
          <w:p w14:paraId="75EC0CFA">
            <w:pPr>
              <w:pStyle w:val="6"/>
              <w:jc w:val="both"/>
              <w:rPr>
                <w:rFonts w:ascii="Times New Roman" w:hAnsi="Times New Roman" w:eastAsia="宋体" w:cs="Times New Roman"/>
                <w:lang w:val="en-US" w:eastAsia="en-US"/>
              </w:rPr>
            </w:pPr>
            <w:r>
              <w:rPr>
                <w:rFonts w:hint="eastAsia" w:ascii="Times New Roman" w:hAnsi="Times New Roman" w:eastAsia="宋体"/>
                <w:sz w:val="21"/>
              </w:rPr>
              <w:t>第6457814号</w:t>
            </w:r>
          </w:p>
        </w:tc>
        <w:tc>
          <w:tcPr>
            <w:tcW w:w="1141" w:type="dxa"/>
            <w:tcBorders>
              <w:tl2br w:val="nil"/>
              <w:tr2bl w:val="nil"/>
            </w:tcBorders>
            <w:vAlign w:val="top"/>
          </w:tcPr>
          <w:p w14:paraId="7590F77A">
            <w:pPr>
              <w:pStyle w:val="6"/>
              <w:ind w:left="174"/>
              <w:jc w:val="center"/>
              <w:rPr>
                <w:rFonts w:ascii="Times New Roman" w:hAnsi="Times New Roman" w:eastAsia="宋体" w:cs="Times New Roman"/>
                <w:lang w:eastAsia="en-US"/>
              </w:rPr>
            </w:pPr>
          </w:p>
          <w:p w14:paraId="7A640551">
            <w:pPr>
              <w:pStyle w:val="6"/>
              <w:jc w:val="both"/>
              <w:rPr>
                <w:rFonts w:ascii="Times New Roman" w:hAnsi="Times New Roman" w:eastAsia="宋体" w:cs="Times New Roman"/>
                <w:lang w:val="en-US" w:eastAsia="en-US"/>
              </w:rPr>
            </w:pPr>
            <w:r>
              <w:rPr>
                <w:rFonts w:hint="eastAsia" w:ascii="Times New Roman" w:hAnsi="Times New Roman" w:eastAsia="宋体"/>
                <w:color w:val="auto"/>
                <w:lang w:val="en-US" w:eastAsia="zh-CN"/>
              </w:rPr>
              <w:t>大连海洋大学</w:t>
            </w:r>
          </w:p>
        </w:tc>
        <w:tc>
          <w:tcPr>
            <w:tcW w:w="1319" w:type="dxa"/>
            <w:tcBorders>
              <w:tl2br w:val="nil"/>
              <w:tr2bl w:val="nil"/>
            </w:tcBorders>
            <w:vAlign w:val="top"/>
          </w:tcPr>
          <w:p w14:paraId="18B50C78">
            <w:pPr>
              <w:pStyle w:val="6"/>
              <w:jc w:val="both"/>
              <w:rPr>
                <w:rFonts w:ascii="Times New Roman" w:hAnsi="Times New Roman" w:eastAsia="宋体" w:cs="Times New Roman"/>
                <w:lang w:val="en-US" w:eastAsia="en-US"/>
              </w:rPr>
            </w:pPr>
            <w:r>
              <w:rPr>
                <w:rFonts w:hint="eastAsia" w:ascii="Times New Roman" w:hAnsi="Times New Roman" w:eastAsia="宋体"/>
                <w:color w:val="auto"/>
                <w:kern w:val="0"/>
                <w:lang w:val="en-US" w:eastAsia="zh-CN"/>
              </w:rPr>
              <w:t>李明智;赵学伟;刘鹰;于志洋;孙鹏;周豪杰;孙立军；程宏杨;孙海东;董广阳</w:t>
            </w:r>
          </w:p>
        </w:tc>
        <w:tc>
          <w:tcPr>
            <w:tcW w:w="724" w:type="dxa"/>
            <w:tcBorders>
              <w:tl2br w:val="nil"/>
              <w:tr2bl w:val="nil"/>
            </w:tcBorders>
            <w:vAlign w:val="top"/>
          </w:tcPr>
          <w:p w14:paraId="709E672D">
            <w:pPr>
              <w:pStyle w:val="6"/>
              <w:ind w:left="174"/>
              <w:jc w:val="center"/>
              <w:rPr>
                <w:rFonts w:ascii="Times New Roman" w:hAnsi="Times New Roman" w:eastAsia="宋体" w:cs="Times New Roman"/>
                <w:lang w:eastAsia="en-US"/>
              </w:rPr>
            </w:pPr>
          </w:p>
          <w:p w14:paraId="00D73751">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有效</w:t>
            </w:r>
          </w:p>
        </w:tc>
      </w:tr>
      <w:tr w14:paraId="08AD9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37" w:hRule="atLeast"/>
        </w:trPr>
        <w:tc>
          <w:tcPr>
            <w:tcW w:w="1126" w:type="dxa"/>
            <w:tcBorders>
              <w:tl2br w:val="nil"/>
              <w:tr2bl w:val="nil"/>
            </w:tcBorders>
            <w:vAlign w:val="center"/>
          </w:tcPr>
          <w:p w14:paraId="7578B2F4">
            <w:pPr>
              <w:ind w:left="0" w:leftChars="0" w:firstLine="0" w:firstLineChars="0"/>
              <w:jc w:val="both"/>
              <w:rPr>
                <w:rFonts w:ascii="Times New Roman" w:hAnsi="Times New Roman" w:eastAsia="宋体" w:cs="Times New Roman"/>
                <w:lang w:val="en-US" w:eastAsia="en-US"/>
              </w:rPr>
            </w:pPr>
            <w:r>
              <w:rPr>
                <w:rFonts w:hint="eastAsia" w:ascii="Times New Roman" w:hAnsi="Times New Roman" w:eastAsia="宋体"/>
                <w:sz w:val="21"/>
              </w:rPr>
              <w:t>发明专利</w:t>
            </w:r>
          </w:p>
        </w:tc>
        <w:tc>
          <w:tcPr>
            <w:tcW w:w="1628" w:type="dxa"/>
            <w:tcBorders>
              <w:tl2br w:val="nil"/>
              <w:tr2bl w:val="nil"/>
            </w:tcBorders>
            <w:vAlign w:val="center"/>
          </w:tcPr>
          <w:p w14:paraId="02BB94BD">
            <w:pPr>
              <w:ind w:left="0" w:leftChars="0" w:firstLine="0" w:firstLineChars="0"/>
              <w:jc w:val="both"/>
              <w:rPr>
                <w:rFonts w:ascii="Times New Roman" w:hAnsi="Times New Roman" w:eastAsia="宋体" w:cs="Times New Roman"/>
                <w:lang w:val="en-US" w:eastAsia="en-US"/>
              </w:rPr>
            </w:pPr>
            <w:r>
              <w:rPr>
                <w:rFonts w:hint="eastAsia" w:ascii="Times New Roman" w:hAnsi="Times New Roman" w:eastAsia="宋体"/>
                <w:sz w:val="21"/>
              </w:rPr>
              <w:t>适用于采捕船的活品贝清洗传送装置</w:t>
            </w:r>
          </w:p>
        </w:tc>
        <w:tc>
          <w:tcPr>
            <w:tcW w:w="650" w:type="dxa"/>
            <w:tcBorders>
              <w:tl2br w:val="nil"/>
              <w:tr2bl w:val="nil"/>
            </w:tcBorders>
            <w:vAlign w:val="center"/>
          </w:tcPr>
          <w:p w14:paraId="696447C4">
            <w:pPr>
              <w:ind w:left="0" w:leftChars="0" w:firstLine="0" w:firstLineChars="0"/>
              <w:jc w:val="both"/>
              <w:rPr>
                <w:rFonts w:ascii="Times New Roman" w:hAnsi="Times New Roman" w:eastAsia="宋体" w:cs="Times New Roman"/>
                <w:lang w:val="en-US" w:eastAsia="en-US"/>
              </w:rPr>
            </w:pPr>
            <w:r>
              <w:rPr>
                <w:rFonts w:hint="eastAsia" w:ascii="Times New Roman" w:hAnsi="Times New Roman" w:eastAsia="宋体"/>
                <w:sz w:val="21"/>
                <w:lang w:val="en-US" w:eastAsia="zh-CN"/>
              </w:rPr>
              <w:t>中国</w:t>
            </w:r>
          </w:p>
        </w:tc>
        <w:tc>
          <w:tcPr>
            <w:tcW w:w="1138" w:type="dxa"/>
            <w:tcBorders>
              <w:tl2br w:val="nil"/>
              <w:tr2bl w:val="nil"/>
            </w:tcBorders>
            <w:vAlign w:val="center"/>
          </w:tcPr>
          <w:p w14:paraId="3FAB561F">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CN201410488945.2</w:t>
            </w:r>
          </w:p>
        </w:tc>
        <w:tc>
          <w:tcPr>
            <w:tcW w:w="919" w:type="dxa"/>
            <w:tcBorders>
              <w:tl2br w:val="nil"/>
              <w:tr2bl w:val="nil"/>
            </w:tcBorders>
            <w:vAlign w:val="center"/>
          </w:tcPr>
          <w:p w14:paraId="256D36B7">
            <w:pPr>
              <w:ind w:left="0" w:leftChars="0" w:firstLine="0" w:firstLineChars="0"/>
              <w:jc w:val="both"/>
              <w:rPr>
                <w:rFonts w:hint="eastAsia" w:ascii="Times New Roman" w:hAnsi="Times New Roman" w:eastAsia="宋体"/>
                <w:sz w:val="21"/>
              </w:rPr>
            </w:pPr>
            <w:r>
              <w:rPr>
                <w:rFonts w:hint="eastAsia" w:ascii="Times New Roman" w:hAnsi="Times New Roman" w:eastAsia="宋体"/>
                <w:sz w:val="21"/>
              </w:rPr>
              <w:t>2014</w:t>
            </w:r>
            <w:r>
              <w:rPr>
                <w:rFonts w:hint="eastAsia" w:ascii="Times New Roman" w:hAnsi="Times New Roman" w:eastAsia="宋体"/>
                <w:sz w:val="21"/>
                <w:lang w:val="en-US" w:eastAsia="zh-CN"/>
              </w:rPr>
              <w:t>.</w:t>
            </w:r>
            <w:r>
              <w:rPr>
                <w:rFonts w:hint="eastAsia" w:ascii="Times New Roman" w:hAnsi="Times New Roman" w:eastAsia="宋体"/>
                <w:sz w:val="21"/>
              </w:rPr>
              <w:t>09</w:t>
            </w:r>
            <w:r>
              <w:rPr>
                <w:rFonts w:hint="eastAsia" w:ascii="Times New Roman" w:hAnsi="Times New Roman" w:eastAsia="宋体"/>
                <w:sz w:val="21"/>
                <w:lang w:val="en-US" w:eastAsia="zh-CN"/>
              </w:rPr>
              <w:t>.</w:t>
            </w:r>
            <w:r>
              <w:rPr>
                <w:rFonts w:hint="eastAsia" w:ascii="Times New Roman" w:hAnsi="Times New Roman" w:eastAsia="宋体"/>
                <w:sz w:val="21"/>
              </w:rPr>
              <w:t>23</w:t>
            </w:r>
          </w:p>
        </w:tc>
        <w:tc>
          <w:tcPr>
            <w:tcW w:w="916" w:type="dxa"/>
            <w:tcBorders>
              <w:tl2br w:val="nil"/>
              <w:tr2bl w:val="nil"/>
            </w:tcBorders>
            <w:vAlign w:val="center"/>
          </w:tcPr>
          <w:p w14:paraId="1EBF355C">
            <w:pPr>
              <w:ind w:left="0" w:leftChars="0" w:firstLine="0" w:firstLineChars="0"/>
              <w:jc w:val="both"/>
              <w:rPr>
                <w:rFonts w:hint="eastAsia" w:ascii="Times New Roman" w:hAnsi="Times New Roman" w:eastAsia="宋体"/>
                <w:sz w:val="21"/>
              </w:rPr>
            </w:pPr>
            <w:r>
              <w:rPr>
                <w:rFonts w:hint="eastAsia" w:ascii="Times New Roman" w:hAnsi="Times New Roman" w:eastAsia="宋体" w:cs="Arial"/>
                <w:snapToGrid w:val="0"/>
                <w:color w:val="000000"/>
                <w:kern w:val="0"/>
                <w:sz w:val="21"/>
                <w:szCs w:val="21"/>
                <w:u w:color="800000"/>
                <w:lang w:val="en-US" w:eastAsia="en-US" w:bidi="ar-SA"/>
              </w:rPr>
              <w:t>第</w:t>
            </w:r>
            <w:r>
              <w:rPr>
                <w:rFonts w:hint="eastAsia" w:eastAsia="宋体" w:cs="Arial"/>
                <w:snapToGrid w:val="0"/>
                <w:color w:val="000000"/>
                <w:kern w:val="0"/>
                <w:sz w:val="21"/>
                <w:szCs w:val="21"/>
                <w:u w:color="800000"/>
                <w:lang w:val="en-US" w:eastAsia="zh-CN" w:bidi="ar-SA"/>
              </w:rPr>
              <w:t>1753</w:t>
            </w:r>
            <w:r>
              <w:rPr>
                <w:rFonts w:hint="eastAsia" w:ascii="Times New Roman" w:hAnsi="Times New Roman" w:eastAsia="宋体" w:cs="Arial"/>
                <w:snapToGrid w:val="0"/>
                <w:color w:val="000000"/>
                <w:kern w:val="0"/>
                <w:sz w:val="21"/>
                <w:szCs w:val="21"/>
                <w:u w:color="800000"/>
                <w:lang w:val="en-US" w:eastAsia="en-US" w:bidi="ar-SA"/>
              </w:rPr>
              <w:t>1</w:t>
            </w:r>
            <w:r>
              <w:rPr>
                <w:rFonts w:hint="eastAsia" w:eastAsia="宋体" w:cs="Arial"/>
                <w:snapToGrid w:val="0"/>
                <w:color w:val="000000"/>
                <w:kern w:val="0"/>
                <w:sz w:val="21"/>
                <w:szCs w:val="21"/>
                <w:u w:color="800000"/>
                <w:lang w:val="en-US" w:eastAsia="zh-CN" w:bidi="ar-SA"/>
              </w:rPr>
              <w:t>7</w:t>
            </w:r>
            <w:r>
              <w:rPr>
                <w:rFonts w:hint="eastAsia" w:ascii="Times New Roman" w:hAnsi="Times New Roman" w:eastAsia="宋体" w:cs="Arial"/>
                <w:snapToGrid w:val="0"/>
                <w:color w:val="000000"/>
                <w:kern w:val="0"/>
                <w:sz w:val="21"/>
                <w:szCs w:val="21"/>
                <w:u w:color="800000"/>
                <w:lang w:val="en-US" w:eastAsia="en-US" w:bidi="ar-SA"/>
              </w:rPr>
              <w:t>4号</w:t>
            </w:r>
          </w:p>
        </w:tc>
        <w:tc>
          <w:tcPr>
            <w:tcW w:w="1141" w:type="dxa"/>
            <w:tcBorders>
              <w:tl2br w:val="nil"/>
              <w:tr2bl w:val="nil"/>
            </w:tcBorders>
            <w:vAlign w:val="center"/>
          </w:tcPr>
          <w:p w14:paraId="4BBEFB0A">
            <w:pPr>
              <w:ind w:left="0" w:leftChars="0" w:firstLine="0" w:firstLineChars="0"/>
              <w:jc w:val="both"/>
              <w:rPr>
                <w:rFonts w:hint="eastAsia" w:ascii="Times New Roman" w:hAnsi="Times New Roman" w:eastAsia="宋体"/>
                <w:color w:val="auto"/>
                <w:lang w:val="en-US" w:eastAsia="zh-CN"/>
              </w:rPr>
            </w:pPr>
            <w:r>
              <w:rPr>
                <w:rFonts w:hint="eastAsia" w:ascii="Times New Roman" w:hAnsi="Times New Roman" w:eastAsia="宋体"/>
                <w:sz w:val="21"/>
              </w:rPr>
              <w:t>獐子岛集团股份有限公司</w:t>
            </w:r>
          </w:p>
        </w:tc>
        <w:tc>
          <w:tcPr>
            <w:tcW w:w="1319" w:type="dxa"/>
            <w:tcBorders>
              <w:tl2br w:val="nil"/>
              <w:tr2bl w:val="nil"/>
            </w:tcBorders>
            <w:vAlign w:val="center"/>
          </w:tcPr>
          <w:p w14:paraId="756FFCE6">
            <w:pPr>
              <w:ind w:left="0" w:leftChars="0" w:firstLine="0" w:firstLineChars="0"/>
              <w:jc w:val="both"/>
              <w:rPr>
                <w:rFonts w:hint="eastAsia" w:ascii="Times New Roman" w:hAnsi="Times New Roman" w:eastAsia="宋体"/>
                <w:color w:val="auto"/>
                <w:kern w:val="0"/>
                <w:lang w:val="en-US" w:eastAsia="zh-CN"/>
              </w:rPr>
            </w:pPr>
            <w:r>
              <w:rPr>
                <w:rFonts w:hint="eastAsia" w:ascii="Times New Roman" w:hAnsi="Times New Roman" w:eastAsia="宋体"/>
                <w:sz w:val="21"/>
              </w:rPr>
              <w:t>李明智,赵学伟,惠盼盼,许风景,胡畔</w:t>
            </w:r>
          </w:p>
        </w:tc>
        <w:tc>
          <w:tcPr>
            <w:tcW w:w="724" w:type="dxa"/>
            <w:tcBorders>
              <w:tl2br w:val="nil"/>
              <w:tr2bl w:val="nil"/>
            </w:tcBorders>
            <w:vAlign w:val="top"/>
          </w:tcPr>
          <w:p w14:paraId="50177FF5">
            <w:pPr>
              <w:pStyle w:val="6"/>
              <w:jc w:val="both"/>
              <w:rPr>
                <w:rFonts w:hint="eastAsia" w:ascii="Times New Roman" w:hAnsi="Times New Roman" w:eastAsia="宋体" w:cs="Times New Roman"/>
                <w:lang w:val="en-US" w:eastAsia="zh-CN"/>
              </w:rPr>
            </w:pPr>
          </w:p>
          <w:p w14:paraId="3AE383D4">
            <w:pPr>
              <w:pStyle w:val="6"/>
              <w:jc w:val="both"/>
              <w:rPr>
                <w:rFonts w:hint="eastAsia" w:ascii="Times New Roman" w:hAnsi="Times New Roman" w:eastAsia="宋体" w:cs="Times New Roman"/>
                <w:lang w:val="en-US" w:eastAsia="zh-CN"/>
              </w:rPr>
            </w:pPr>
          </w:p>
          <w:p w14:paraId="1FF58A59">
            <w:pPr>
              <w:pStyle w:val="6"/>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有效</w:t>
            </w:r>
          </w:p>
        </w:tc>
      </w:tr>
      <w:tr w14:paraId="0714C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9" w:hRule="atLeast"/>
        </w:trPr>
        <w:tc>
          <w:tcPr>
            <w:tcW w:w="1126" w:type="dxa"/>
            <w:tcBorders>
              <w:tl2br w:val="nil"/>
              <w:tr2bl w:val="nil"/>
            </w:tcBorders>
            <w:vAlign w:val="top"/>
          </w:tcPr>
          <w:p w14:paraId="789DF788">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实用新型 专利</w:t>
            </w:r>
          </w:p>
        </w:tc>
        <w:tc>
          <w:tcPr>
            <w:tcW w:w="1628" w:type="dxa"/>
            <w:tcBorders>
              <w:tl2br w:val="nil"/>
              <w:tr2bl w:val="nil"/>
            </w:tcBorders>
            <w:vAlign w:val="top"/>
          </w:tcPr>
          <w:p w14:paraId="54860404">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方便投饵的高密度香螺幼体培育装置</w:t>
            </w:r>
          </w:p>
        </w:tc>
        <w:tc>
          <w:tcPr>
            <w:tcW w:w="650" w:type="dxa"/>
            <w:tcBorders>
              <w:tl2br w:val="nil"/>
              <w:tr2bl w:val="nil"/>
            </w:tcBorders>
            <w:vAlign w:val="top"/>
          </w:tcPr>
          <w:p w14:paraId="2B58597A">
            <w:pPr>
              <w:pStyle w:val="6"/>
              <w:ind w:left="174"/>
              <w:jc w:val="both"/>
              <w:rPr>
                <w:rFonts w:ascii="Times New Roman" w:hAnsi="Times New Roman" w:eastAsia="宋体" w:cs="Times New Roman"/>
                <w:lang w:eastAsia="en-US"/>
              </w:rPr>
            </w:pPr>
          </w:p>
          <w:p w14:paraId="04E8A890">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中国</w:t>
            </w:r>
          </w:p>
        </w:tc>
        <w:tc>
          <w:tcPr>
            <w:tcW w:w="1138" w:type="dxa"/>
            <w:tcBorders>
              <w:tl2br w:val="nil"/>
              <w:tr2bl w:val="nil"/>
            </w:tcBorders>
            <w:vAlign w:val="top"/>
          </w:tcPr>
          <w:p w14:paraId="3B0B3941">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CN103843713 A</w:t>
            </w:r>
          </w:p>
        </w:tc>
        <w:tc>
          <w:tcPr>
            <w:tcW w:w="919" w:type="dxa"/>
            <w:tcBorders>
              <w:tl2br w:val="nil"/>
              <w:tr2bl w:val="nil"/>
            </w:tcBorders>
            <w:vAlign w:val="top"/>
          </w:tcPr>
          <w:p w14:paraId="7E3D1BA2">
            <w:pPr>
              <w:pStyle w:val="6"/>
              <w:ind w:left="174"/>
              <w:jc w:val="both"/>
              <w:rPr>
                <w:rFonts w:ascii="Times New Roman" w:hAnsi="Times New Roman" w:eastAsia="宋体" w:cs="Times New Roman"/>
                <w:lang w:eastAsia="en-US"/>
              </w:rPr>
            </w:pPr>
          </w:p>
          <w:p w14:paraId="090D96C9">
            <w:pPr>
              <w:pStyle w:val="6"/>
              <w:ind w:left="174"/>
              <w:jc w:val="both"/>
              <w:rPr>
                <w:rFonts w:ascii="Times New Roman" w:hAnsi="Times New Roman" w:eastAsia="宋体" w:cs="Times New Roman"/>
                <w:lang w:val="en-US" w:eastAsia="en-US"/>
              </w:rPr>
            </w:pPr>
            <w:r>
              <w:rPr>
                <w:rFonts w:ascii="Times New Roman" w:hAnsi="Times New Roman" w:eastAsia="宋体" w:cs="Times New Roman"/>
                <w:lang w:val="en-US" w:eastAsia="en-US"/>
              </w:rPr>
              <w:t>2014-0</w:t>
            </w:r>
          </w:p>
          <w:p w14:paraId="14747E6F">
            <w:pPr>
              <w:pStyle w:val="6"/>
              <w:ind w:left="174"/>
              <w:jc w:val="both"/>
              <w:rPr>
                <w:rFonts w:ascii="Times New Roman" w:hAnsi="Times New Roman" w:eastAsia="宋体" w:cs="Times New Roman"/>
                <w:lang w:val="en-US" w:eastAsia="en-US"/>
              </w:rPr>
            </w:pPr>
            <w:r>
              <w:rPr>
                <w:rFonts w:ascii="Times New Roman" w:hAnsi="Times New Roman" w:eastAsia="宋体" w:cs="Times New Roman"/>
                <w:lang w:val="en-US" w:eastAsia="en-US"/>
              </w:rPr>
              <w:t>3-06</w:t>
            </w:r>
          </w:p>
        </w:tc>
        <w:tc>
          <w:tcPr>
            <w:tcW w:w="916" w:type="dxa"/>
            <w:tcBorders>
              <w:tl2br w:val="nil"/>
              <w:tr2bl w:val="nil"/>
            </w:tcBorders>
            <w:vAlign w:val="top"/>
          </w:tcPr>
          <w:p w14:paraId="2D6DFE09">
            <w:pPr>
              <w:pStyle w:val="6"/>
              <w:ind w:left="174"/>
              <w:jc w:val="both"/>
              <w:rPr>
                <w:rFonts w:ascii="Times New Roman" w:hAnsi="Times New Roman" w:eastAsia="宋体" w:cs="Times New Roman"/>
                <w:lang w:eastAsia="en-US"/>
              </w:rPr>
            </w:pPr>
          </w:p>
          <w:p w14:paraId="1E3E4031">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20141007</w:t>
            </w:r>
          </w:p>
        </w:tc>
        <w:tc>
          <w:tcPr>
            <w:tcW w:w="1141" w:type="dxa"/>
            <w:tcBorders>
              <w:tl2br w:val="nil"/>
              <w:tr2bl w:val="nil"/>
            </w:tcBorders>
            <w:vAlign w:val="center"/>
          </w:tcPr>
          <w:p w14:paraId="0FAB2FB9">
            <w:pPr>
              <w:ind w:left="0" w:leftChars="0" w:firstLine="0" w:firstLineChars="0"/>
              <w:jc w:val="both"/>
              <w:rPr>
                <w:rFonts w:hint="eastAsia" w:ascii="Times New Roman" w:hAnsi="Times New Roman" w:eastAsia="宋体"/>
                <w:sz w:val="21"/>
                <w:lang w:val="en-US" w:eastAsia="en-US"/>
              </w:rPr>
            </w:pPr>
            <w:r>
              <w:rPr>
                <w:rFonts w:hint="eastAsia" w:ascii="Times New Roman" w:hAnsi="Times New Roman" w:eastAsia="宋体"/>
                <w:sz w:val="21"/>
                <w:lang w:val="en-US" w:eastAsia="zh-CN"/>
              </w:rPr>
              <w:t>大连海洋大学</w:t>
            </w:r>
          </w:p>
        </w:tc>
        <w:tc>
          <w:tcPr>
            <w:tcW w:w="1319" w:type="dxa"/>
            <w:tcBorders>
              <w:tl2br w:val="nil"/>
              <w:tr2bl w:val="nil"/>
            </w:tcBorders>
            <w:vAlign w:val="top"/>
          </w:tcPr>
          <w:p w14:paraId="390ACBC2">
            <w:pPr>
              <w:ind w:left="0" w:leftChars="0" w:firstLine="0" w:firstLineChars="0"/>
              <w:jc w:val="both"/>
              <w:rPr>
                <w:rFonts w:hint="eastAsia" w:ascii="Times New Roman" w:hAnsi="Times New Roman" w:eastAsia="宋体"/>
                <w:sz w:val="21"/>
                <w:lang w:val="en-US" w:eastAsia="en-US"/>
              </w:rPr>
            </w:pPr>
            <w:r>
              <w:rPr>
                <w:rFonts w:hint="eastAsia" w:ascii="Times New Roman" w:hAnsi="Times New Roman" w:eastAsia="宋体"/>
                <w:sz w:val="21"/>
                <w:lang w:val="en-US" w:eastAsia="en-US"/>
              </w:rPr>
              <w:t>郝振林、 常亚青、 于洋洋、 宋坚</w:t>
            </w:r>
          </w:p>
        </w:tc>
        <w:tc>
          <w:tcPr>
            <w:tcW w:w="724" w:type="dxa"/>
            <w:tcBorders>
              <w:tl2br w:val="nil"/>
              <w:tr2bl w:val="nil"/>
            </w:tcBorders>
            <w:vAlign w:val="top"/>
          </w:tcPr>
          <w:p w14:paraId="156F5CA6">
            <w:pPr>
              <w:pStyle w:val="6"/>
              <w:ind w:left="174"/>
              <w:jc w:val="both"/>
              <w:rPr>
                <w:rFonts w:ascii="Times New Roman" w:hAnsi="Times New Roman" w:eastAsia="宋体" w:cs="Times New Roman"/>
                <w:lang w:eastAsia="en-US"/>
              </w:rPr>
            </w:pPr>
          </w:p>
          <w:p w14:paraId="692DB62F">
            <w:pPr>
              <w:pStyle w:val="6"/>
              <w:jc w:val="both"/>
              <w:rPr>
                <w:rFonts w:ascii="Times New Roman" w:hAnsi="Times New Roman" w:eastAsia="宋体" w:cs="Times New Roman"/>
                <w:lang w:val="en-US" w:eastAsia="en-US"/>
              </w:rPr>
            </w:pPr>
          </w:p>
          <w:p w14:paraId="0760D9D4">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zh-CN"/>
              </w:rPr>
              <w:t>无</w:t>
            </w:r>
            <w:r>
              <w:rPr>
                <w:rFonts w:ascii="Times New Roman" w:hAnsi="Times New Roman" w:eastAsia="宋体" w:cs="Times New Roman"/>
                <w:lang w:val="en-US" w:eastAsia="en-US"/>
              </w:rPr>
              <w:t>效</w:t>
            </w:r>
          </w:p>
        </w:tc>
      </w:tr>
      <w:tr w14:paraId="7E9EE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3" w:hRule="atLeast"/>
        </w:trPr>
        <w:tc>
          <w:tcPr>
            <w:tcW w:w="1126" w:type="dxa"/>
            <w:tcBorders>
              <w:tl2br w:val="nil"/>
              <w:tr2bl w:val="nil"/>
            </w:tcBorders>
            <w:vAlign w:val="top"/>
          </w:tcPr>
          <w:p w14:paraId="257451A7">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实用新型 专利</w:t>
            </w:r>
          </w:p>
        </w:tc>
        <w:tc>
          <w:tcPr>
            <w:tcW w:w="1628" w:type="dxa"/>
            <w:tcBorders>
              <w:tl2br w:val="nil"/>
              <w:tr2bl w:val="nil"/>
            </w:tcBorders>
            <w:vAlign w:val="top"/>
          </w:tcPr>
          <w:p w14:paraId="5CAD634D">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一种生态混养网箱</w:t>
            </w:r>
          </w:p>
        </w:tc>
        <w:tc>
          <w:tcPr>
            <w:tcW w:w="650" w:type="dxa"/>
            <w:tcBorders>
              <w:tl2br w:val="nil"/>
              <w:tr2bl w:val="nil"/>
            </w:tcBorders>
            <w:vAlign w:val="top"/>
          </w:tcPr>
          <w:p w14:paraId="78263226">
            <w:pPr>
              <w:pStyle w:val="6"/>
              <w:ind w:left="174"/>
              <w:jc w:val="both"/>
              <w:rPr>
                <w:rFonts w:ascii="Times New Roman" w:hAnsi="Times New Roman" w:eastAsia="宋体" w:cs="Times New Roman"/>
                <w:lang w:eastAsia="en-US"/>
              </w:rPr>
            </w:pPr>
          </w:p>
          <w:p w14:paraId="70E19B81">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中国</w:t>
            </w:r>
          </w:p>
        </w:tc>
        <w:tc>
          <w:tcPr>
            <w:tcW w:w="1138" w:type="dxa"/>
            <w:tcBorders>
              <w:tl2br w:val="nil"/>
              <w:tr2bl w:val="nil"/>
            </w:tcBorders>
            <w:vAlign w:val="top"/>
          </w:tcPr>
          <w:p w14:paraId="4C6A1C27">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CN220756162 U</w:t>
            </w:r>
          </w:p>
        </w:tc>
        <w:tc>
          <w:tcPr>
            <w:tcW w:w="919" w:type="dxa"/>
            <w:tcBorders>
              <w:tl2br w:val="nil"/>
              <w:tr2bl w:val="nil"/>
            </w:tcBorders>
            <w:vAlign w:val="top"/>
          </w:tcPr>
          <w:p w14:paraId="529F5A10">
            <w:pPr>
              <w:pStyle w:val="6"/>
              <w:ind w:left="174"/>
              <w:jc w:val="both"/>
              <w:rPr>
                <w:rFonts w:ascii="Times New Roman" w:hAnsi="Times New Roman" w:eastAsia="宋体" w:cs="Times New Roman"/>
                <w:lang w:eastAsia="en-US"/>
              </w:rPr>
            </w:pPr>
          </w:p>
          <w:p w14:paraId="3999DEEA">
            <w:pPr>
              <w:pStyle w:val="6"/>
              <w:ind w:left="174"/>
              <w:jc w:val="both"/>
              <w:rPr>
                <w:rFonts w:ascii="Times New Roman" w:hAnsi="Times New Roman" w:eastAsia="宋体" w:cs="Times New Roman"/>
                <w:lang w:val="en-US" w:eastAsia="en-US"/>
              </w:rPr>
            </w:pPr>
            <w:r>
              <w:rPr>
                <w:rFonts w:ascii="Times New Roman" w:hAnsi="Times New Roman" w:eastAsia="宋体" w:cs="Times New Roman"/>
                <w:lang w:val="en-US" w:eastAsia="en-US"/>
              </w:rPr>
              <w:t>2023-0</w:t>
            </w:r>
          </w:p>
          <w:p w14:paraId="58123139">
            <w:pPr>
              <w:pStyle w:val="6"/>
              <w:ind w:left="174"/>
              <w:jc w:val="both"/>
              <w:rPr>
                <w:rFonts w:ascii="Times New Roman" w:hAnsi="Times New Roman" w:eastAsia="宋体" w:cs="Times New Roman"/>
                <w:lang w:val="en-US" w:eastAsia="en-US"/>
              </w:rPr>
            </w:pPr>
            <w:r>
              <w:rPr>
                <w:rFonts w:ascii="Times New Roman" w:hAnsi="Times New Roman" w:eastAsia="宋体" w:cs="Times New Roman"/>
                <w:lang w:val="en-US" w:eastAsia="en-US"/>
              </w:rPr>
              <w:t>7-17</w:t>
            </w:r>
          </w:p>
        </w:tc>
        <w:tc>
          <w:tcPr>
            <w:tcW w:w="916" w:type="dxa"/>
            <w:tcBorders>
              <w:tl2br w:val="nil"/>
              <w:tr2bl w:val="nil"/>
            </w:tcBorders>
            <w:vAlign w:val="top"/>
          </w:tcPr>
          <w:p w14:paraId="6EEB080D">
            <w:pPr>
              <w:pStyle w:val="6"/>
              <w:ind w:left="174"/>
              <w:jc w:val="both"/>
              <w:rPr>
                <w:rFonts w:ascii="Times New Roman" w:hAnsi="Times New Roman" w:eastAsia="宋体" w:cs="Times New Roman"/>
                <w:lang w:eastAsia="en-US"/>
              </w:rPr>
            </w:pPr>
          </w:p>
          <w:p w14:paraId="7BC43725">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20760046</w:t>
            </w:r>
          </w:p>
        </w:tc>
        <w:tc>
          <w:tcPr>
            <w:tcW w:w="1141" w:type="dxa"/>
            <w:tcBorders>
              <w:tl2br w:val="nil"/>
              <w:tr2bl w:val="nil"/>
            </w:tcBorders>
            <w:vAlign w:val="center"/>
          </w:tcPr>
          <w:p w14:paraId="2E16B01B">
            <w:pPr>
              <w:ind w:left="0" w:leftChars="0" w:firstLine="0" w:firstLineChars="0"/>
              <w:jc w:val="both"/>
              <w:rPr>
                <w:rFonts w:hint="eastAsia" w:ascii="Times New Roman" w:hAnsi="Times New Roman" w:eastAsia="宋体"/>
                <w:sz w:val="21"/>
                <w:lang w:val="en-US" w:eastAsia="en-US"/>
              </w:rPr>
            </w:pPr>
            <w:r>
              <w:rPr>
                <w:rFonts w:hint="eastAsia" w:ascii="Times New Roman" w:hAnsi="Times New Roman" w:eastAsia="宋体"/>
                <w:sz w:val="21"/>
                <w:lang w:val="en-US" w:eastAsia="zh-CN"/>
              </w:rPr>
              <w:t>大连海洋大学</w:t>
            </w:r>
          </w:p>
        </w:tc>
        <w:tc>
          <w:tcPr>
            <w:tcW w:w="1319" w:type="dxa"/>
            <w:tcBorders>
              <w:tl2br w:val="nil"/>
              <w:tr2bl w:val="nil"/>
            </w:tcBorders>
            <w:vAlign w:val="top"/>
          </w:tcPr>
          <w:p w14:paraId="37D1C4B3">
            <w:pPr>
              <w:ind w:left="0" w:leftChars="0" w:firstLine="0" w:firstLineChars="0"/>
              <w:jc w:val="both"/>
              <w:rPr>
                <w:rFonts w:hint="eastAsia" w:ascii="Times New Roman" w:hAnsi="Times New Roman" w:eastAsia="宋体"/>
                <w:sz w:val="21"/>
                <w:lang w:val="en-US" w:eastAsia="en-US"/>
              </w:rPr>
            </w:pPr>
            <w:r>
              <w:rPr>
                <w:rFonts w:hint="eastAsia" w:ascii="Times New Roman" w:hAnsi="Times New Roman" w:eastAsia="宋体"/>
                <w:sz w:val="21"/>
                <w:lang w:val="en-US" w:eastAsia="en-US"/>
              </w:rPr>
              <w:t>郝振林、 丁君、  王荦</w:t>
            </w:r>
          </w:p>
        </w:tc>
        <w:tc>
          <w:tcPr>
            <w:tcW w:w="724" w:type="dxa"/>
            <w:tcBorders>
              <w:tl2br w:val="nil"/>
              <w:tr2bl w:val="nil"/>
            </w:tcBorders>
            <w:vAlign w:val="top"/>
          </w:tcPr>
          <w:p w14:paraId="39CD9317">
            <w:pPr>
              <w:pStyle w:val="6"/>
              <w:ind w:left="174"/>
              <w:jc w:val="both"/>
              <w:rPr>
                <w:rFonts w:ascii="Times New Roman" w:hAnsi="Times New Roman" w:eastAsia="宋体" w:cs="Times New Roman"/>
                <w:lang w:eastAsia="en-US"/>
              </w:rPr>
            </w:pPr>
          </w:p>
          <w:p w14:paraId="273476EF">
            <w:pPr>
              <w:pStyle w:val="6"/>
              <w:jc w:val="both"/>
              <w:rPr>
                <w:rFonts w:ascii="Times New Roman" w:hAnsi="Times New Roman" w:eastAsia="宋体" w:cs="Times New Roman"/>
                <w:lang w:val="en-US" w:eastAsia="en-US"/>
              </w:rPr>
            </w:pPr>
          </w:p>
          <w:p w14:paraId="1A595966">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有效</w:t>
            </w:r>
          </w:p>
        </w:tc>
      </w:tr>
      <w:tr w14:paraId="4BC1A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8" w:hRule="atLeast"/>
        </w:trPr>
        <w:tc>
          <w:tcPr>
            <w:tcW w:w="1126" w:type="dxa"/>
            <w:tcBorders>
              <w:tl2br w:val="nil"/>
              <w:tr2bl w:val="nil"/>
            </w:tcBorders>
            <w:vAlign w:val="top"/>
          </w:tcPr>
          <w:p w14:paraId="4E7E04C6">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实用新型 专利</w:t>
            </w:r>
          </w:p>
        </w:tc>
        <w:tc>
          <w:tcPr>
            <w:tcW w:w="1628" w:type="dxa"/>
            <w:tcBorders>
              <w:tl2br w:val="nil"/>
              <w:tr2bl w:val="nil"/>
            </w:tcBorders>
            <w:vAlign w:val="top"/>
          </w:tcPr>
          <w:p w14:paraId="4804A1BE">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一种水产养殖供氧装置</w:t>
            </w:r>
          </w:p>
        </w:tc>
        <w:tc>
          <w:tcPr>
            <w:tcW w:w="650" w:type="dxa"/>
            <w:tcBorders>
              <w:tl2br w:val="nil"/>
              <w:tr2bl w:val="nil"/>
            </w:tcBorders>
            <w:vAlign w:val="top"/>
          </w:tcPr>
          <w:p w14:paraId="4DDF363A">
            <w:pPr>
              <w:pStyle w:val="6"/>
              <w:ind w:left="174"/>
              <w:jc w:val="both"/>
              <w:rPr>
                <w:rFonts w:ascii="Times New Roman" w:hAnsi="Times New Roman" w:eastAsia="宋体" w:cs="Times New Roman"/>
                <w:lang w:eastAsia="en-US"/>
              </w:rPr>
            </w:pPr>
          </w:p>
          <w:p w14:paraId="3EDD8D12">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中国</w:t>
            </w:r>
          </w:p>
        </w:tc>
        <w:tc>
          <w:tcPr>
            <w:tcW w:w="1138" w:type="dxa"/>
            <w:tcBorders>
              <w:tl2br w:val="nil"/>
              <w:tr2bl w:val="nil"/>
            </w:tcBorders>
            <w:vAlign w:val="top"/>
          </w:tcPr>
          <w:p w14:paraId="78F9A708">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CN214629183 U</w:t>
            </w:r>
          </w:p>
        </w:tc>
        <w:tc>
          <w:tcPr>
            <w:tcW w:w="919" w:type="dxa"/>
            <w:tcBorders>
              <w:tl2br w:val="nil"/>
              <w:tr2bl w:val="nil"/>
            </w:tcBorders>
            <w:vAlign w:val="top"/>
          </w:tcPr>
          <w:p w14:paraId="016C80DE">
            <w:pPr>
              <w:pStyle w:val="6"/>
              <w:ind w:left="174"/>
              <w:jc w:val="both"/>
              <w:rPr>
                <w:rFonts w:ascii="Times New Roman" w:hAnsi="Times New Roman" w:eastAsia="宋体" w:cs="Times New Roman"/>
                <w:lang w:eastAsia="en-US"/>
              </w:rPr>
            </w:pPr>
          </w:p>
          <w:p w14:paraId="0DA5D7B6">
            <w:pPr>
              <w:pStyle w:val="6"/>
              <w:ind w:left="174"/>
              <w:jc w:val="both"/>
              <w:rPr>
                <w:rFonts w:ascii="Times New Roman" w:hAnsi="Times New Roman" w:eastAsia="宋体" w:cs="Times New Roman"/>
                <w:lang w:val="en-US" w:eastAsia="en-US"/>
              </w:rPr>
            </w:pPr>
            <w:r>
              <w:rPr>
                <w:rFonts w:ascii="Times New Roman" w:hAnsi="Times New Roman" w:eastAsia="宋体" w:cs="Times New Roman"/>
                <w:lang w:val="en-US" w:eastAsia="en-US"/>
              </w:rPr>
              <w:t>2021-1</w:t>
            </w:r>
          </w:p>
          <w:p w14:paraId="32261023">
            <w:pPr>
              <w:pStyle w:val="6"/>
              <w:ind w:left="174"/>
              <w:jc w:val="both"/>
              <w:rPr>
                <w:rFonts w:ascii="Times New Roman" w:hAnsi="Times New Roman" w:eastAsia="宋体" w:cs="Times New Roman"/>
                <w:lang w:val="en-US" w:eastAsia="en-US"/>
              </w:rPr>
            </w:pPr>
            <w:r>
              <w:rPr>
                <w:rFonts w:ascii="Times New Roman" w:hAnsi="Times New Roman" w:eastAsia="宋体" w:cs="Times New Roman"/>
                <w:lang w:val="en-US" w:eastAsia="en-US"/>
              </w:rPr>
              <w:t>1-12</w:t>
            </w:r>
          </w:p>
        </w:tc>
        <w:tc>
          <w:tcPr>
            <w:tcW w:w="916" w:type="dxa"/>
            <w:tcBorders>
              <w:tl2br w:val="nil"/>
              <w:tr2bl w:val="nil"/>
            </w:tcBorders>
            <w:vAlign w:val="top"/>
          </w:tcPr>
          <w:p w14:paraId="4A6ACD25">
            <w:pPr>
              <w:pStyle w:val="6"/>
              <w:ind w:left="174"/>
              <w:jc w:val="both"/>
              <w:rPr>
                <w:rFonts w:ascii="Times New Roman" w:hAnsi="Times New Roman" w:eastAsia="宋体" w:cs="Times New Roman"/>
                <w:lang w:eastAsia="en-US"/>
              </w:rPr>
            </w:pPr>
          </w:p>
          <w:p w14:paraId="465323F5">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14635242</w:t>
            </w:r>
          </w:p>
        </w:tc>
        <w:tc>
          <w:tcPr>
            <w:tcW w:w="1141" w:type="dxa"/>
            <w:tcBorders>
              <w:tl2br w:val="nil"/>
              <w:tr2bl w:val="nil"/>
            </w:tcBorders>
            <w:vAlign w:val="center"/>
          </w:tcPr>
          <w:p w14:paraId="1C8F575A">
            <w:pPr>
              <w:ind w:left="0" w:leftChars="0" w:firstLine="0" w:firstLineChars="0"/>
              <w:jc w:val="both"/>
              <w:rPr>
                <w:rFonts w:hint="eastAsia" w:ascii="Times New Roman" w:hAnsi="Times New Roman" w:eastAsia="宋体"/>
                <w:sz w:val="21"/>
                <w:lang w:val="en-US" w:eastAsia="en-US"/>
              </w:rPr>
            </w:pPr>
            <w:r>
              <w:rPr>
                <w:rFonts w:hint="eastAsia" w:eastAsia="宋体"/>
                <w:sz w:val="21"/>
                <w:lang w:val="en-US" w:eastAsia="zh-CN"/>
              </w:rPr>
              <w:t>黄萍萍</w:t>
            </w:r>
          </w:p>
        </w:tc>
        <w:tc>
          <w:tcPr>
            <w:tcW w:w="1319" w:type="dxa"/>
            <w:tcBorders>
              <w:tl2br w:val="nil"/>
              <w:tr2bl w:val="nil"/>
            </w:tcBorders>
            <w:vAlign w:val="top"/>
          </w:tcPr>
          <w:p w14:paraId="511C66FA">
            <w:pPr>
              <w:ind w:left="0" w:leftChars="0" w:firstLine="0" w:firstLineChars="0"/>
              <w:jc w:val="both"/>
              <w:rPr>
                <w:rFonts w:hint="eastAsia" w:ascii="Times New Roman" w:hAnsi="Times New Roman" w:eastAsia="宋体"/>
                <w:sz w:val="21"/>
                <w:lang w:val="en-US" w:eastAsia="en-US"/>
              </w:rPr>
            </w:pPr>
            <w:r>
              <w:rPr>
                <w:rFonts w:hint="eastAsia" w:eastAsia="宋体"/>
                <w:sz w:val="21"/>
                <w:lang w:val="en-US" w:eastAsia="zh-CN"/>
              </w:rPr>
              <w:t>黄萍萍、</w:t>
            </w:r>
            <w:r>
              <w:rPr>
                <w:rFonts w:hint="eastAsia" w:ascii="Times New Roman" w:hAnsi="Times New Roman" w:eastAsia="宋体"/>
                <w:sz w:val="21"/>
                <w:lang w:val="en-US" w:eastAsia="en-US"/>
              </w:rPr>
              <w:t>迟庆宏、 罗成均</w:t>
            </w:r>
          </w:p>
        </w:tc>
        <w:tc>
          <w:tcPr>
            <w:tcW w:w="724" w:type="dxa"/>
            <w:tcBorders>
              <w:tl2br w:val="nil"/>
              <w:tr2bl w:val="nil"/>
            </w:tcBorders>
            <w:vAlign w:val="top"/>
          </w:tcPr>
          <w:p w14:paraId="67D4AE4A">
            <w:pPr>
              <w:pStyle w:val="6"/>
              <w:ind w:left="174"/>
              <w:jc w:val="both"/>
              <w:rPr>
                <w:rFonts w:ascii="Times New Roman" w:hAnsi="Times New Roman" w:eastAsia="宋体" w:cs="Times New Roman"/>
                <w:lang w:eastAsia="en-US"/>
              </w:rPr>
            </w:pPr>
          </w:p>
          <w:p w14:paraId="6CA1AC66">
            <w:pPr>
              <w:pStyle w:val="6"/>
              <w:jc w:val="both"/>
              <w:rPr>
                <w:rFonts w:ascii="Times New Roman" w:hAnsi="Times New Roman" w:eastAsia="宋体" w:cs="Times New Roman"/>
                <w:lang w:val="en-US" w:eastAsia="en-US"/>
              </w:rPr>
            </w:pPr>
          </w:p>
          <w:p w14:paraId="4D293A63">
            <w:pPr>
              <w:pStyle w:val="6"/>
              <w:jc w:val="both"/>
              <w:rPr>
                <w:rFonts w:ascii="Times New Roman" w:hAnsi="Times New Roman" w:eastAsia="宋体" w:cs="Times New Roman"/>
                <w:lang w:val="en-US" w:eastAsia="en-US"/>
              </w:rPr>
            </w:pPr>
            <w:r>
              <w:rPr>
                <w:rFonts w:ascii="Times New Roman" w:hAnsi="Times New Roman" w:eastAsia="宋体" w:cs="Times New Roman"/>
                <w:lang w:val="en-US" w:eastAsia="en-US"/>
              </w:rPr>
              <w:t>有效</w:t>
            </w:r>
          </w:p>
        </w:tc>
      </w:tr>
      <w:tr w14:paraId="7FF71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8" w:hRule="atLeast"/>
        </w:trPr>
        <w:tc>
          <w:tcPr>
            <w:tcW w:w="1126" w:type="dxa"/>
            <w:tcBorders>
              <w:tl2br w:val="nil"/>
              <w:tr2bl w:val="nil"/>
            </w:tcBorders>
            <w:vAlign w:val="center"/>
          </w:tcPr>
          <w:p w14:paraId="26BC7980">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实用新型专利</w:t>
            </w:r>
          </w:p>
        </w:tc>
        <w:tc>
          <w:tcPr>
            <w:tcW w:w="1628" w:type="dxa"/>
            <w:tcBorders>
              <w:tl2br w:val="nil"/>
              <w:tr2bl w:val="nil"/>
            </w:tcBorders>
            <w:vAlign w:val="center"/>
          </w:tcPr>
          <w:p w14:paraId="45F8FBDE">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水下浊度检测装置</w:t>
            </w:r>
          </w:p>
        </w:tc>
        <w:tc>
          <w:tcPr>
            <w:tcW w:w="650" w:type="dxa"/>
            <w:tcBorders>
              <w:tl2br w:val="nil"/>
              <w:tr2bl w:val="nil"/>
            </w:tcBorders>
            <w:vAlign w:val="center"/>
          </w:tcPr>
          <w:p w14:paraId="1D372A47">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中国</w:t>
            </w:r>
          </w:p>
        </w:tc>
        <w:tc>
          <w:tcPr>
            <w:tcW w:w="1138" w:type="dxa"/>
            <w:tcBorders>
              <w:tl2br w:val="nil"/>
              <w:tr2bl w:val="nil"/>
            </w:tcBorders>
            <w:vAlign w:val="center"/>
          </w:tcPr>
          <w:p w14:paraId="22DBA6B2">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CN 214703326 U</w:t>
            </w:r>
          </w:p>
        </w:tc>
        <w:tc>
          <w:tcPr>
            <w:tcW w:w="919" w:type="dxa"/>
            <w:tcBorders>
              <w:tl2br w:val="nil"/>
              <w:tr2bl w:val="nil"/>
            </w:tcBorders>
            <w:vAlign w:val="center"/>
          </w:tcPr>
          <w:p w14:paraId="3666F4E3">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2021.2.20</w:t>
            </w:r>
          </w:p>
        </w:tc>
        <w:tc>
          <w:tcPr>
            <w:tcW w:w="916" w:type="dxa"/>
            <w:tcBorders>
              <w:tl2br w:val="nil"/>
              <w:tr2bl w:val="nil"/>
            </w:tcBorders>
            <w:vAlign w:val="center"/>
          </w:tcPr>
          <w:p w14:paraId="4D50760C">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14667184</w:t>
            </w:r>
          </w:p>
        </w:tc>
        <w:tc>
          <w:tcPr>
            <w:tcW w:w="1141" w:type="dxa"/>
            <w:tcBorders>
              <w:tl2br w:val="nil"/>
              <w:tr2bl w:val="nil"/>
            </w:tcBorders>
            <w:vAlign w:val="center"/>
          </w:tcPr>
          <w:p w14:paraId="1B027596">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zh-CN"/>
              </w:rPr>
              <w:t>大连海洋大学</w:t>
            </w:r>
          </w:p>
        </w:tc>
        <w:tc>
          <w:tcPr>
            <w:tcW w:w="1319" w:type="dxa"/>
            <w:tcBorders>
              <w:tl2br w:val="nil"/>
              <w:tr2bl w:val="nil"/>
            </w:tcBorders>
            <w:vAlign w:val="center"/>
          </w:tcPr>
          <w:p w14:paraId="0E3CE2C8">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毛俊霞、裴洲奇、程超越、康定邦</w:t>
            </w:r>
          </w:p>
        </w:tc>
        <w:tc>
          <w:tcPr>
            <w:tcW w:w="724" w:type="dxa"/>
            <w:tcBorders>
              <w:tl2br w:val="nil"/>
              <w:tr2bl w:val="nil"/>
            </w:tcBorders>
            <w:vAlign w:val="top"/>
          </w:tcPr>
          <w:p w14:paraId="7DB5C3AC">
            <w:pPr>
              <w:pStyle w:val="6"/>
              <w:jc w:val="both"/>
              <w:rPr>
                <w:rFonts w:hint="eastAsia" w:ascii="Times New Roman" w:hAnsi="Times New Roman" w:eastAsia="宋体" w:cs="Times New Roman"/>
                <w:lang w:val="en-US" w:eastAsia="zh-CN"/>
              </w:rPr>
            </w:pPr>
          </w:p>
          <w:p w14:paraId="16435E28">
            <w:pPr>
              <w:pStyle w:val="6"/>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无效</w:t>
            </w:r>
          </w:p>
        </w:tc>
      </w:tr>
      <w:tr w14:paraId="674B1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8" w:hRule="atLeast"/>
        </w:trPr>
        <w:tc>
          <w:tcPr>
            <w:tcW w:w="1126" w:type="dxa"/>
            <w:tcBorders>
              <w:tl2br w:val="nil"/>
              <w:tr2bl w:val="nil"/>
            </w:tcBorders>
            <w:vAlign w:val="top"/>
          </w:tcPr>
          <w:p w14:paraId="3E6F5E98">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实用新型专利</w:t>
            </w:r>
          </w:p>
        </w:tc>
        <w:tc>
          <w:tcPr>
            <w:tcW w:w="1628" w:type="dxa"/>
            <w:tcBorders>
              <w:tl2br w:val="nil"/>
              <w:tr2bl w:val="nil"/>
            </w:tcBorders>
            <w:vAlign w:val="top"/>
          </w:tcPr>
          <w:p w14:paraId="0CE27EAB">
            <w:pPr>
              <w:pStyle w:val="6"/>
              <w:jc w:val="both"/>
              <w:rPr>
                <w:rFonts w:ascii="Times New Roman" w:hAnsi="Times New Roman" w:eastAsia="宋体" w:cs="Times New Roman"/>
                <w:lang w:val="en-US" w:eastAsia="en-US"/>
              </w:rPr>
            </w:pPr>
            <w:r>
              <w:rPr>
                <w:rFonts w:hint="eastAsia" w:ascii="Times New Roman" w:hAnsi="Times New Roman" w:eastAsia="宋体" w:cs="Times New Roman"/>
                <w:highlight w:val="none"/>
                <w:lang w:val="en-US" w:eastAsia="en-US"/>
              </w:rPr>
              <w:t>高密度香螺幼体养殖装置</w:t>
            </w:r>
          </w:p>
        </w:tc>
        <w:tc>
          <w:tcPr>
            <w:tcW w:w="650" w:type="dxa"/>
            <w:tcBorders>
              <w:tl2br w:val="nil"/>
              <w:tr2bl w:val="nil"/>
            </w:tcBorders>
            <w:vAlign w:val="top"/>
          </w:tcPr>
          <w:p w14:paraId="505EB2FA">
            <w:pPr>
              <w:pStyle w:val="6"/>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中国</w:t>
            </w:r>
          </w:p>
        </w:tc>
        <w:tc>
          <w:tcPr>
            <w:tcW w:w="1138" w:type="dxa"/>
            <w:tcBorders>
              <w:tl2br w:val="nil"/>
              <w:tr2bl w:val="nil"/>
            </w:tcBorders>
            <w:vAlign w:val="top"/>
          </w:tcPr>
          <w:p w14:paraId="600A1FD5">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CN201420151695.9</w:t>
            </w:r>
          </w:p>
        </w:tc>
        <w:tc>
          <w:tcPr>
            <w:tcW w:w="919" w:type="dxa"/>
            <w:tcBorders>
              <w:tl2br w:val="nil"/>
              <w:tr2bl w:val="nil"/>
            </w:tcBorders>
            <w:vAlign w:val="top"/>
          </w:tcPr>
          <w:p w14:paraId="7D4109EA">
            <w:pPr>
              <w:pStyle w:val="6"/>
              <w:ind w:left="174"/>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2014.0401</w:t>
            </w:r>
          </w:p>
        </w:tc>
        <w:tc>
          <w:tcPr>
            <w:tcW w:w="916" w:type="dxa"/>
            <w:tcBorders>
              <w:tl2br w:val="nil"/>
              <w:tr2bl w:val="nil"/>
            </w:tcBorders>
            <w:vAlign w:val="top"/>
          </w:tcPr>
          <w:p w14:paraId="5472C216">
            <w:pPr>
              <w:pStyle w:val="6"/>
              <w:jc w:val="both"/>
              <w:rPr>
                <w:rFonts w:ascii="Times New Roman" w:hAnsi="Times New Roman" w:eastAsia="宋体" w:cs="Times New Roman"/>
                <w:lang w:val="en-US" w:eastAsia="en-US"/>
              </w:rPr>
            </w:pPr>
          </w:p>
        </w:tc>
        <w:tc>
          <w:tcPr>
            <w:tcW w:w="1141" w:type="dxa"/>
            <w:tcBorders>
              <w:tl2br w:val="nil"/>
              <w:tr2bl w:val="nil"/>
            </w:tcBorders>
            <w:vAlign w:val="top"/>
          </w:tcPr>
          <w:p w14:paraId="778B995C">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zh-CN"/>
              </w:rPr>
              <w:t>大连海洋大学</w:t>
            </w:r>
          </w:p>
        </w:tc>
        <w:tc>
          <w:tcPr>
            <w:tcW w:w="1319" w:type="dxa"/>
            <w:tcBorders>
              <w:tl2br w:val="nil"/>
              <w:tr2bl w:val="nil"/>
            </w:tcBorders>
            <w:vAlign w:val="top"/>
          </w:tcPr>
          <w:p w14:paraId="33A1115A">
            <w:pPr>
              <w:pStyle w:val="6"/>
              <w:jc w:val="both"/>
              <w:rPr>
                <w:rFonts w:ascii="Times New Roman" w:hAnsi="Times New Roman" w:eastAsia="宋体" w:cs="Times New Roman"/>
                <w:lang w:val="en-US" w:eastAsia="en-US"/>
              </w:rPr>
            </w:pPr>
            <w:r>
              <w:rPr>
                <w:rFonts w:hint="eastAsia" w:ascii="Times New Roman" w:hAnsi="Times New Roman" w:eastAsia="宋体" w:cs="Times New Roman"/>
                <w:lang w:val="en-US" w:eastAsia="en-US"/>
              </w:rPr>
              <w:t>郝振林</w:t>
            </w:r>
            <w:r>
              <w:rPr>
                <w:rFonts w:hint="eastAsia" w:ascii="Times New Roman" w:hAnsi="Times New Roman" w:eastAsia="宋体" w:cs="Times New Roman"/>
                <w:lang w:val="en-US" w:eastAsia="zh-CN"/>
              </w:rPr>
              <w:t>、</w:t>
            </w:r>
            <w:r>
              <w:rPr>
                <w:rFonts w:hint="eastAsia" w:ascii="Times New Roman" w:hAnsi="Times New Roman" w:eastAsia="宋体" w:cs="Times New Roman"/>
                <w:lang w:val="en-US" w:eastAsia="en-US"/>
              </w:rPr>
              <w:t>于洋洋</w:t>
            </w:r>
            <w:r>
              <w:rPr>
                <w:rFonts w:hint="eastAsia" w:ascii="Times New Roman" w:hAnsi="Times New Roman" w:eastAsia="宋体" w:cs="Times New Roman"/>
                <w:lang w:val="en-US" w:eastAsia="zh-CN"/>
              </w:rPr>
              <w:t>、</w:t>
            </w:r>
            <w:r>
              <w:rPr>
                <w:rFonts w:hint="eastAsia" w:ascii="Times New Roman" w:hAnsi="Times New Roman" w:eastAsia="宋体" w:cs="Times New Roman"/>
                <w:lang w:val="en-US" w:eastAsia="en-US"/>
              </w:rPr>
              <w:t>常亚青</w:t>
            </w:r>
            <w:r>
              <w:rPr>
                <w:rFonts w:hint="eastAsia" w:ascii="Times New Roman" w:hAnsi="Times New Roman" w:eastAsia="宋体" w:cs="Times New Roman"/>
                <w:lang w:val="en-US" w:eastAsia="zh-CN"/>
              </w:rPr>
              <w:t>、</w:t>
            </w:r>
            <w:r>
              <w:rPr>
                <w:rFonts w:hint="eastAsia" w:ascii="Times New Roman" w:hAnsi="Times New Roman" w:eastAsia="宋体" w:cs="Times New Roman"/>
                <w:lang w:val="en-US" w:eastAsia="en-US"/>
              </w:rPr>
              <w:t>宋坚</w:t>
            </w:r>
          </w:p>
        </w:tc>
        <w:tc>
          <w:tcPr>
            <w:tcW w:w="724" w:type="dxa"/>
            <w:tcBorders>
              <w:tl2br w:val="nil"/>
              <w:tr2bl w:val="nil"/>
            </w:tcBorders>
            <w:vAlign w:val="top"/>
          </w:tcPr>
          <w:p w14:paraId="200C70C2">
            <w:pPr>
              <w:pStyle w:val="6"/>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无效</w:t>
            </w:r>
          </w:p>
        </w:tc>
      </w:tr>
      <w:tr w14:paraId="77FD5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8" w:hRule="atLeast"/>
        </w:trPr>
        <w:tc>
          <w:tcPr>
            <w:tcW w:w="1126" w:type="dxa"/>
            <w:tcBorders>
              <w:tl2br w:val="nil"/>
              <w:tr2bl w:val="nil"/>
            </w:tcBorders>
            <w:vAlign w:val="top"/>
          </w:tcPr>
          <w:p w14:paraId="2E939CAB">
            <w:pPr>
              <w:pStyle w:val="6"/>
              <w:ind w:left="0" w:leftChars="0" w:firstLine="0" w:firstLineChars="0"/>
              <w:jc w:val="both"/>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软件著作权</w:t>
            </w:r>
          </w:p>
        </w:tc>
        <w:tc>
          <w:tcPr>
            <w:tcW w:w="1628" w:type="dxa"/>
            <w:tcBorders>
              <w:tl2br w:val="nil"/>
              <w:tr2bl w:val="nil"/>
            </w:tcBorders>
            <w:vAlign w:val="top"/>
          </w:tcPr>
          <w:p w14:paraId="51B1B80A">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olor w:val="000000" w:themeColor="text1"/>
                <w:kern w:val="0"/>
                <w:highlight w:val="none"/>
                <w:lang w:val="en-US" w:eastAsia="zh-CN"/>
                <w14:textFill>
                  <w14:solidFill>
                    <w14:schemeClr w14:val="tx1"/>
                  </w14:solidFill>
                </w14:textFill>
              </w:rPr>
              <w:t>不同发育阶段香螺氨基酸含量查询系统</w:t>
            </w:r>
          </w:p>
        </w:tc>
        <w:tc>
          <w:tcPr>
            <w:tcW w:w="650" w:type="dxa"/>
            <w:tcBorders>
              <w:tl2br w:val="nil"/>
              <w:tr2bl w:val="nil"/>
            </w:tcBorders>
            <w:vAlign w:val="center"/>
          </w:tcPr>
          <w:p w14:paraId="4CA43AF5">
            <w:pPr>
              <w:pStyle w:val="6"/>
              <w:ind w:left="0"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en-US"/>
              </w:rPr>
              <w:t>中国</w:t>
            </w:r>
          </w:p>
        </w:tc>
        <w:tc>
          <w:tcPr>
            <w:tcW w:w="1138" w:type="dxa"/>
            <w:tcBorders>
              <w:tl2br w:val="nil"/>
              <w:tr2bl w:val="nil"/>
            </w:tcBorders>
            <w:vAlign w:val="top"/>
          </w:tcPr>
          <w:p w14:paraId="58627E8B">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highlight w:val="none"/>
                <w:lang w:val="en-US" w:eastAsia="zh-CN"/>
              </w:rPr>
              <w:t>2019SRO020073</w:t>
            </w:r>
          </w:p>
        </w:tc>
        <w:tc>
          <w:tcPr>
            <w:tcW w:w="919" w:type="dxa"/>
            <w:tcBorders>
              <w:tl2br w:val="nil"/>
              <w:tr2bl w:val="nil"/>
            </w:tcBorders>
            <w:vAlign w:val="top"/>
          </w:tcPr>
          <w:p w14:paraId="401E5FB4">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sz w:val="21"/>
                <w:szCs w:val="21"/>
                <w:highlight w:val="none"/>
                <w:lang w:val="en-US" w:eastAsia="zh-CN"/>
              </w:rPr>
              <w:t>2018.3.10</w:t>
            </w:r>
          </w:p>
        </w:tc>
        <w:tc>
          <w:tcPr>
            <w:tcW w:w="916" w:type="dxa"/>
            <w:tcBorders>
              <w:tl2br w:val="nil"/>
              <w:tr2bl w:val="nil"/>
            </w:tcBorders>
            <w:vAlign w:val="top"/>
          </w:tcPr>
          <w:p w14:paraId="616FDEFE">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sz w:val="21"/>
                <w:highlight w:val="none"/>
                <w:lang w:val="en-US" w:eastAsia="zh-CN"/>
              </w:rPr>
              <w:t>3440830</w:t>
            </w:r>
          </w:p>
        </w:tc>
        <w:tc>
          <w:tcPr>
            <w:tcW w:w="1141" w:type="dxa"/>
            <w:tcBorders>
              <w:tl2br w:val="nil"/>
              <w:tr2bl w:val="nil"/>
            </w:tcBorders>
            <w:vAlign w:val="top"/>
          </w:tcPr>
          <w:p w14:paraId="18249417">
            <w:pPr>
              <w:pStyle w:val="6"/>
              <w:ind w:left="0"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大连海洋大学</w:t>
            </w:r>
          </w:p>
        </w:tc>
        <w:tc>
          <w:tcPr>
            <w:tcW w:w="1319" w:type="dxa"/>
            <w:tcBorders>
              <w:tl2br w:val="nil"/>
              <w:tr2bl w:val="nil"/>
            </w:tcBorders>
            <w:vAlign w:val="top"/>
          </w:tcPr>
          <w:p w14:paraId="4E548F0B">
            <w:pPr>
              <w:pStyle w:val="6"/>
              <w:jc w:val="both"/>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郝振林、朱建业、杨佳程、高鹏、张鑫</w:t>
            </w:r>
          </w:p>
        </w:tc>
        <w:tc>
          <w:tcPr>
            <w:tcW w:w="724" w:type="dxa"/>
            <w:tcBorders>
              <w:tl2br w:val="nil"/>
              <w:tr2bl w:val="nil"/>
            </w:tcBorders>
            <w:vAlign w:val="top"/>
          </w:tcPr>
          <w:p w14:paraId="4F4E9F24">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有效</w:t>
            </w:r>
          </w:p>
        </w:tc>
      </w:tr>
      <w:tr w14:paraId="74DFA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8" w:hRule="atLeast"/>
        </w:trPr>
        <w:tc>
          <w:tcPr>
            <w:tcW w:w="1126" w:type="dxa"/>
            <w:tcBorders>
              <w:tl2br w:val="nil"/>
              <w:tr2bl w:val="nil"/>
            </w:tcBorders>
            <w:vAlign w:val="top"/>
          </w:tcPr>
          <w:p w14:paraId="25947D4E">
            <w:pPr>
              <w:pStyle w:val="6"/>
              <w:ind w:left="0" w:leftChars="0" w:firstLine="0" w:firstLineChars="0"/>
              <w:jc w:val="both"/>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软件著作权</w:t>
            </w:r>
          </w:p>
        </w:tc>
        <w:tc>
          <w:tcPr>
            <w:tcW w:w="1628" w:type="dxa"/>
            <w:tcBorders>
              <w:tl2br w:val="nil"/>
              <w:tr2bl w:val="nil"/>
            </w:tcBorders>
            <w:vAlign w:val="top"/>
          </w:tcPr>
          <w:p w14:paraId="1444E47F">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香螺底播养殖技术系统V1.0</w:t>
            </w:r>
          </w:p>
        </w:tc>
        <w:tc>
          <w:tcPr>
            <w:tcW w:w="650" w:type="dxa"/>
            <w:tcBorders>
              <w:tl2br w:val="nil"/>
              <w:tr2bl w:val="nil"/>
            </w:tcBorders>
            <w:vAlign w:val="top"/>
          </w:tcPr>
          <w:p w14:paraId="3C09CA97">
            <w:pPr>
              <w:pStyle w:val="6"/>
              <w:ind w:left="0"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中国</w:t>
            </w:r>
          </w:p>
        </w:tc>
        <w:tc>
          <w:tcPr>
            <w:tcW w:w="1138" w:type="dxa"/>
            <w:tcBorders>
              <w:tl2br w:val="nil"/>
              <w:tr2bl w:val="nil"/>
            </w:tcBorders>
            <w:vAlign w:val="top"/>
          </w:tcPr>
          <w:p w14:paraId="0E04C0C3">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2015SR058298</w:t>
            </w:r>
          </w:p>
        </w:tc>
        <w:tc>
          <w:tcPr>
            <w:tcW w:w="919" w:type="dxa"/>
            <w:tcBorders>
              <w:tl2br w:val="nil"/>
              <w:tr2bl w:val="nil"/>
            </w:tcBorders>
            <w:vAlign w:val="top"/>
          </w:tcPr>
          <w:p w14:paraId="05C44E2C">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sz w:val="21"/>
                <w:szCs w:val="21"/>
                <w:highlight w:val="none"/>
                <w:lang w:val="en-US" w:eastAsia="zh-CN"/>
              </w:rPr>
              <w:t>2015.01.10</w:t>
            </w:r>
          </w:p>
        </w:tc>
        <w:tc>
          <w:tcPr>
            <w:tcW w:w="916" w:type="dxa"/>
            <w:tcBorders>
              <w:tl2br w:val="nil"/>
              <w:tr2bl w:val="nil"/>
            </w:tcBorders>
            <w:vAlign w:val="top"/>
          </w:tcPr>
          <w:p w14:paraId="74933E04">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0945384</w:t>
            </w:r>
          </w:p>
        </w:tc>
        <w:tc>
          <w:tcPr>
            <w:tcW w:w="1141" w:type="dxa"/>
            <w:tcBorders>
              <w:tl2br w:val="nil"/>
              <w:tr2bl w:val="nil"/>
            </w:tcBorders>
            <w:vAlign w:val="top"/>
          </w:tcPr>
          <w:p w14:paraId="07C4A3FB">
            <w:pPr>
              <w:pStyle w:val="6"/>
              <w:ind w:left="0"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大连海洋大学</w:t>
            </w:r>
          </w:p>
        </w:tc>
        <w:tc>
          <w:tcPr>
            <w:tcW w:w="1319" w:type="dxa"/>
            <w:tcBorders>
              <w:tl2br w:val="nil"/>
              <w:tr2bl w:val="nil"/>
            </w:tcBorders>
            <w:vAlign w:val="top"/>
          </w:tcPr>
          <w:p w14:paraId="36AFD20B">
            <w:pPr>
              <w:pStyle w:val="6"/>
              <w:ind w:left="0"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郝振林、常亚青、宋坚</w:t>
            </w:r>
          </w:p>
        </w:tc>
        <w:tc>
          <w:tcPr>
            <w:tcW w:w="724" w:type="dxa"/>
            <w:tcBorders>
              <w:tl2br w:val="nil"/>
              <w:tr2bl w:val="nil"/>
            </w:tcBorders>
            <w:vAlign w:val="top"/>
          </w:tcPr>
          <w:p w14:paraId="231F78D5">
            <w:pPr>
              <w:pStyle w:val="6"/>
              <w:ind w:left="174" w:leftChars="0" w:firstLine="0" w:firstLineChars="0"/>
              <w:jc w:val="both"/>
              <w:rPr>
                <w:rFonts w:ascii="Times New Roman" w:hAnsi="Times New Roman" w:eastAsia="宋体" w:cs="Times New Roman"/>
                <w:highlight w:val="none"/>
                <w:lang w:val="en-US" w:eastAsia="en-US"/>
              </w:rPr>
            </w:pPr>
            <w:r>
              <w:rPr>
                <w:rFonts w:hint="eastAsia" w:ascii="Times New Roman" w:hAnsi="Times New Roman" w:eastAsia="宋体" w:cs="Times New Roman"/>
                <w:highlight w:val="none"/>
                <w:lang w:val="en-US" w:eastAsia="zh-CN"/>
              </w:rPr>
              <w:t>有效</w:t>
            </w:r>
          </w:p>
        </w:tc>
      </w:tr>
    </w:tbl>
    <w:p w14:paraId="429CAF92">
      <w:pPr>
        <w:numPr>
          <w:ilvl w:val="0"/>
          <w:numId w:val="0"/>
        </w:numPr>
        <w:ind w:leftChars="0"/>
        <w:rPr>
          <w:rFonts w:hint="default"/>
          <w:lang w:val="en-US" w:eastAsia="zh-CN"/>
        </w:rPr>
      </w:pPr>
    </w:p>
    <w:p w14:paraId="0BEE143A">
      <w:pPr>
        <w:numPr>
          <w:ilvl w:val="0"/>
          <w:numId w:val="0"/>
        </w:numPr>
        <w:ind w:leftChars="0"/>
        <w:rPr>
          <w:rFonts w:hint="default"/>
          <w:lang w:val="en-US" w:eastAsia="zh-CN"/>
        </w:rPr>
      </w:pPr>
    </w:p>
    <w:p w14:paraId="4662EB73">
      <w:pPr>
        <w:numPr>
          <w:ilvl w:val="0"/>
          <w:numId w:val="0"/>
        </w:numPr>
        <w:ind w:leftChars="0"/>
        <w:rPr>
          <w:rFonts w:hint="default"/>
          <w:lang w:val="en-US" w:eastAsia="zh-CN"/>
        </w:rPr>
      </w:pPr>
    </w:p>
    <w:p w14:paraId="1B68F5F5">
      <w:pPr>
        <w:numPr>
          <w:ilvl w:val="0"/>
          <w:numId w:val="0"/>
        </w:numPr>
        <w:ind w:leftChars="0"/>
        <w:rPr>
          <w:rFonts w:hint="default"/>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178B41"/>
    <w:multiLevelType w:val="singleLevel"/>
    <w:tmpl w:val="5A178B4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994231"/>
    <w:rsid w:val="07EC518D"/>
    <w:rsid w:val="1120763E"/>
    <w:rsid w:val="13B967A2"/>
    <w:rsid w:val="2F7046C4"/>
    <w:rsid w:val="3A183D86"/>
    <w:rsid w:val="47BF582B"/>
    <w:rsid w:val="59994231"/>
    <w:rsid w:val="72231E6E"/>
    <w:rsid w:val="77C46C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
    <w:name w:val="Table Normal"/>
    <w:semiHidden/>
    <w:unhideWhenUsed/>
    <w:qFormat/>
    <w:uiPriority w:val="0"/>
    <w:rPr>
      <w:kern w:val="0"/>
      <w:sz w:val="20"/>
      <w:szCs w:val="20"/>
    </w:rPr>
    <w:tblPr>
      <w:tblCellMar>
        <w:top w:w="0" w:type="dxa"/>
        <w:left w:w="0" w:type="dxa"/>
        <w:bottom w:w="0" w:type="dxa"/>
        <w:right w:w="0" w:type="dxa"/>
      </w:tblCellMar>
    </w:tblPr>
  </w:style>
  <w:style w:type="paragraph" w:customStyle="1" w:styleId="6">
    <w:name w:val="Table Text"/>
    <w:basedOn w:val="1"/>
    <w:semiHidden/>
    <w:qFormat/>
    <w:uiPriority w:val="0"/>
    <w:pPr>
      <w:spacing w:before="0" w:line="240" w:lineRule="auto"/>
      <w:ind w:left="0" w:leftChars="0" w:firstLine="0" w:firstLineChars="0"/>
    </w:pPr>
    <w:rPr>
      <w:rFonts w:ascii="Arial" w:hAnsi="Arial" w:eastAsia="Arial" w:cs="Arial"/>
      <w:sz w:val="21"/>
      <w:szCs w:val="21"/>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2607</Words>
  <Characters>3578</Characters>
  <Lines>0</Lines>
  <Paragraphs>0</Paragraphs>
  <TotalTime>2</TotalTime>
  <ScaleCrop>false</ScaleCrop>
  <LinksUpToDate>false</LinksUpToDate>
  <CharactersWithSpaces>3713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2026-09-14T07:57:00Z</dcterms:created>
  <dc:creator>tina</dc:creator>
  <cp:lastModifiedBy>tina</cp:lastModifiedBy>
  <dcterms:modified xsi:type="dcterms:W3CDTF">2026-09-16T11:10:40Z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526B06587479453792CB465B685F58EF_13</vt:lpwstr>
  </property>
  <property fmtid="{D5CDD505-2E9C-101B-9397-08002B2CF9AE}" pid="4" name="KSOTemplateDocerSaveRecord">
    <vt:lpwstr>eyJoZGlkIjoiZjg1MWI5NGQwN2FkM2VhNDhhMDc5M2Q5MDkyZmE1ZWYiLCJ1c2VySWQiOiIzMjU1MTgyMTEifQ==</vt:lpwstr>
  </property>
</Properties>
</file>