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CD149">
      <w:pPr>
        <w:adjustRightInd w:val="0"/>
        <w:snapToGrid w:val="0"/>
        <w:spacing w:line="360" w:lineRule="auto"/>
        <w:rPr>
          <w:rFonts w:hint="eastAsia" w:ascii="仿宋" w:hAnsi="仿宋" w:eastAsia="仿宋" w:cs="Times New Roman"/>
          <w:sz w:val="32"/>
          <w:szCs w:val="32"/>
          <w14:ligatures w14:val="none"/>
        </w:rPr>
      </w:pPr>
    </w:p>
    <w:p w14:paraId="69B5D4F4">
      <w:pPr>
        <w:adjustRightInd w:val="0"/>
        <w:snapToGrid w:val="0"/>
        <w:spacing w:line="360" w:lineRule="auto"/>
        <w:jc w:val="center"/>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 xml:space="preserve"> </w:t>
      </w:r>
    </w:p>
    <w:p w14:paraId="7FB78302">
      <w:pPr>
        <w:adjustRightInd w:val="0"/>
        <w:snapToGrid w:val="0"/>
        <w:spacing w:line="360" w:lineRule="auto"/>
        <w:jc w:val="center"/>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 xml:space="preserve"> </w:t>
      </w:r>
    </w:p>
    <w:p w14:paraId="3E29D2EC">
      <w:pPr>
        <w:adjustRightInd w:val="0"/>
        <w:snapToGrid w:val="0"/>
        <w:spacing w:line="360" w:lineRule="auto"/>
        <w:jc w:val="center"/>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 xml:space="preserve"> </w:t>
      </w:r>
    </w:p>
    <w:p w14:paraId="28CCCB64">
      <w:pPr>
        <w:adjustRightInd w:val="0"/>
        <w:snapToGrid w:val="0"/>
        <w:spacing w:line="360" w:lineRule="auto"/>
        <w:jc w:val="center"/>
        <w:rPr>
          <w:rFonts w:hint="eastAsia" w:ascii="黑体" w:hAnsi="黑体" w:eastAsia="黑体" w:cs="Times New Roman"/>
          <w:sz w:val="44"/>
          <w:szCs w:val="44"/>
          <w14:ligatures w14:val="none"/>
        </w:rPr>
      </w:pPr>
      <w:bookmarkStart w:id="0" w:name="OLE_LINK1"/>
      <w:r>
        <w:rPr>
          <w:rFonts w:hint="eastAsia" w:ascii="黑体" w:hAnsi="黑体" w:eastAsia="黑体" w:cs="Times New Roman"/>
          <w:sz w:val="44"/>
          <w:szCs w:val="44"/>
          <w14:ligatures w14:val="none"/>
        </w:rPr>
        <w:t>中深孔岩心取样钻机作业规程</w:t>
      </w:r>
    </w:p>
    <w:bookmarkEnd w:id="0"/>
    <w:p w14:paraId="7E21538F">
      <w:pPr>
        <w:adjustRightInd w:val="0"/>
        <w:snapToGrid w:val="0"/>
        <w:spacing w:line="360" w:lineRule="auto"/>
        <w:jc w:val="center"/>
        <w:rPr>
          <w:rFonts w:hint="eastAsia" w:ascii="仿宋" w:hAnsi="仿宋" w:eastAsia="仿宋" w:cs="Times New Roman"/>
          <w:b/>
          <w:sz w:val="36"/>
          <w:szCs w:val="36"/>
          <w14:ligatures w14:val="none"/>
        </w:rPr>
      </w:pPr>
      <w:r>
        <w:rPr>
          <w:rFonts w:hint="eastAsia" w:ascii="仿宋" w:hAnsi="仿宋" w:eastAsia="仿宋" w:cs="Times New Roman"/>
          <w:b/>
          <w:sz w:val="36"/>
          <w:szCs w:val="36"/>
          <w14:ligatures w14:val="none"/>
        </w:rPr>
        <w:t>编制说明</w:t>
      </w:r>
    </w:p>
    <w:p w14:paraId="1F5D2D51">
      <w:pPr>
        <w:adjustRightInd w:val="0"/>
        <w:snapToGrid w:val="0"/>
        <w:spacing w:line="360" w:lineRule="auto"/>
        <w:jc w:val="center"/>
        <w:rPr>
          <w:rFonts w:hint="eastAsia" w:ascii="仿宋" w:hAnsi="仿宋" w:eastAsia="仿宋" w:cs="Times New Roman"/>
          <w:b/>
          <w:sz w:val="32"/>
          <w:szCs w:val="32"/>
          <w14:ligatures w14:val="none"/>
        </w:rPr>
      </w:pPr>
    </w:p>
    <w:p w14:paraId="54A04C73">
      <w:pPr>
        <w:adjustRightInd w:val="0"/>
        <w:snapToGrid w:val="0"/>
        <w:spacing w:line="360" w:lineRule="auto"/>
        <w:jc w:val="center"/>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 xml:space="preserve"> </w:t>
      </w:r>
    </w:p>
    <w:p w14:paraId="24A1B152">
      <w:pPr>
        <w:adjustRightInd w:val="0"/>
        <w:snapToGrid w:val="0"/>
        <w:spacing w:line="360" w:lineRule="auto"/>
        <w:jc w:val="center"/>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 xml:space="preserve"> </w:t>
      </w:r>
    </w:p>
    <w:p w14:paraId="6A1C4C96">
      <w:pPr>
        <w:adjustRightInd w:val="0"/>
        <w:snapToGrid w:val="0"/>
        <w:spacing w:line="360" w:lineRule="auto"/>
        <w:jc w:val="center"/>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 xml:space="preserve"> </w:t>
      </w:r>
    </w:p>
    <w:p w14:paraId="5AB3005D">
      <w:pPr>
        <w:adjustRightInd w:val="0"/>
        <w:snapToGrid w:val="0"/>
        <w:spacing w:line="360" w:lineRule="auto"/>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 xml:space="preserve"> </w:t>
      </w:r>
    </w:p>
    <w:p w14:paraId="2021E2E1">
      <w:pPr>
        <w:adjustRightInd w:val="0"/>
        <w:snapToGrid w:val="0"/>
        <w:spacing w:line="360" w:lineRule="auto"/>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 xml:space="preserve"> </w:t>
      </w:r>
    </w:p>
    <w:p w14:paraId="4F098537">
      <w:pPr>
        <w:adjustRightInd w:val="0"/>
        <w:snapToGrid w:val="0"/>
        <w:spacing w:line="360" w:lineRule="auto"/>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 xml:space="preserve"> </w:t>
      </w:r>
    </w:p>
    <w:p w14:paraId="3B4860A7">
      <w:pPr>
        <w:adjustRightInd w:val="0"/>
        <w:snapToGrid w:val="0"/>
        <w:spacing w:line="360" w:lineRule="auto"/>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 xml:space="preserve"> </w:t>
      </w:r>
    </w:p>
    <w:p w14:paraId="62B0C00E">
      <w:pPr>
        <w:adjustRightInd w:val="0"/>
        <w:snapToGrid w:val="0"/>
        <w:spacing w:line="360" w:lineRule="auto"/>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 xml:space="preserve"> </w:t>
      </w:r>
    </w:p>
    <w:p w14:paraId="31C4CDAD">
      <w:pPr>
        <w:adjustRightInd w:val="0"/>
        <w:snapToGrid w:val="0"/>
        <w:spacing w:line="360" w:lineRule="auto"/>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 xml:space="preserve"> </w:t>
      </w:r>
    </w:p>
    <w:p w14:paraId="66133199">
      <w:pPr>
        <w:adjustRightInd w:val="0"/>
        <w:snapToGrid w:val="0"/>
        <w:spacing w:line="360" w:lineRule="auto"/>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 xml:space="preserve"> </w:t>
      </w:r>
    </w:p>
    <w:p w14:paraId="0962ACED">
      <w:pPr>
        <w:adjustRightInd w:val="0"/>
        <w:snapToGrid w:val="0"/>
        <w:spacing w:line="360" w:lineRule="auto"/>
        <w:jc w:val="center"/>
        <w:rPr>
          <w:rFonts w:hint="eastAsia" w:ascii="仿宋" w:hAnsi="仿宋" w:eastAsia="仿宋" w:cs="Times New Roman"/>
          <w:sz w:val="32"/>
          <w:szCs w:val="32"/>
          <w14:ligatures w14:val="none"/>
        </w:rPr>
      </w:pPr>
      <w:r>
        <w:rPr>
          <w:rFonts w:hint="eastAsia" w:ascii="仿宋" w:hAnsi="仿宋" w:eastAsia="仿宋" w:cs="Times New Roman"/>
          <w:sz w:val="32"/>
          <w:szCs w:val="32"/>
          <w14:ligatures w14:val="none"/>
        </w:rPr>
        <w:t>自然资源部北海海洋技术中心</w:t>
      </w:r>
    </w:p>
    <w:p w14:paraId="2990BA9E">
      <w:pPr>
        <w:adjustRightInd w:val="0"/>
        <w:snapToGrid w:val="0"/>
        <w:spacing w:line="360" w:lineRule="auto"/>
        <w:ind w:firstLine="3200" w:firstLineChars="1000"/>
        <w:rPr>
          <w:rFonts w:ascii="Calibri" w:hAnsi="Calibri" w:eastAsia="宋体" w:cs="Times New Roman"/>
          <w:szCs w:val="21"/>
          <w14:ligatures w14:val="none"/>
        </w:rPr>
      </w:pPr>
      <w:r>
        <w:rPr>
          <w:rFonts w:hint="eastAsia" w:ascii="仿宋" w:hAnsi="仿宋" w:eastAsia="仿宋" w:cs="Times New Roman"/>
          <w:sz w:val="32"/>
          <w:szCs w:val="32"/>
          <w14:ligatures w14:val="none"/>
        </w:rPr>
        <w:t>202</w:t>
      </w:r>
      <w:r>
        <w:rPr>
          <w:rFonts w:hint="eastAsia" w:ascii="仿宋" w:hAnsi="仿宋" w:eastAsia="仿宋" w:cs="Times New Roman"/>
          <w:sz w:val="32"/>
          <w:szCs w:val="32"/>
          <w:lang w:val="en-US" w:eastAsia="zh-CN"/>
          <w14:ligatures w14:val="none"/>
        </w:rPr>
        <w:t>6</w:t>
      </w:r>
      <w:r>
        <w:rPr>
          <w:rFonts w:hint="eastAsia" w:ascii="仿宋" w:hAnsi="仿宋" w:eastAsia="仿宋" w:cs="Times New Roman"/>
          <w:sz w:val="32"/>
          <w:szCs w:val="32"/>
          <w14:ligatures w14:val="none"/>
        </w:rPr>
        <w:t>年5月</w:t>
      </w:r>
    </w:p>
    <w:p w14:paraId="305413EB">
      <w:pPr>
        <w:widowControl/>
        <w:spacing w:line="360" w:lineRule="auto"/>
        <w:jc w:val="left"/>
        <w:rPr>
          <w:rFonts w:hint="eastAsia" w:ascii="仿宋" w:hAnsi="仿宋" w:eastAsia="仿宋" w:cs="Times New Roman"/>
          <w:sz w:val="32"/>
          <w:szCs w:val="32"/>
          <w14:ligatures w14:val="none"/>
        </w:rPr>
        <w:sectPr>
          <w:pgSz w:w="11906" w:h="16838"/>
          <w:pgMar w:top="1440" w:right="1800" w:bottom="1440" w:left="1800" w:header="851" w:footer="992" w:gutter="0"/>
          <w:cols w:space="720" w:num="1"/>
          <w:docGrid w:type="lines" w:linePitch="312" w:charSpace="0"/>
        </w:sectPr>
      </w:pPr>
    </w:p>
    <w:p w14:paraId="248CF404">
      <w:pPr>
        <w:adjustRightInd w:val="0"/>
        <w:snapToGrid w:val="0"/>
        <w:spacing w:line="360" w:lineRule="auto"/>
        <w:jc w:val="center"/>
        <w:rPr>
          <w:rFonts w:hint="eastAsia" w:ascii="黑体" w:hAnsi="黑体" w:eastAsia="黑体" w:cs="Times New Roman"/>
          <w:sz w:val="44"/>
          <w:szCs w:val="44"/>
          <w14:ligatures w14:val="none"/>
        </w:rPr>
      </w:pPr>
      <w:r>
        <w:rPr>
          <w:rFonts w:hint="eastAsia" w:ascii="仿宋" w:hAnsi="仿宋" w:eastAsia="仿宋" w:cs="Times New Roman"/>
          <w:b/>
          <w:sz w:val="36"/>
          <w:szCs w:val="36"/>
          <w14:ligatures w14:val="none"/>
        </w:rPr>
        <w:t>《中深孔岩心取样钻机作业规程》编制说明</w:t>
      </w:r>
    </w:p>
    <w:p w14:paraId="4E7A0888">
      <w:pPr>
        <w:rPr>
          <w:rFonts w:hint="eastAsia" w:ascii="仿宋" w:hAnsi="仿宋" w:eastAsia="仿宋" w:cs="Times New Roman"/>
          <w:sz w:val="32"/>
          <w:szCs w:val="32"/>
          <w14:ligatures w14:val="none"/>
        </w:rPr>
      </w:pPr>
      <w:r>
        <w:rPr>
          <w:rFonts w:hint="eastAsia" w:ascii="仿宋" w:hAnsi="仿宋" w:eastAsia="仿宋" w:cs="Times New Roman"/>
          <w:sz w:val="32"/>
          <w:szCs w:val="32"/>
          <w14:ligatures w14:val="none"/>
        </w:rPr>
        <w:t xml:space="preserve"> </w:t>
      </w:r>
    </w:p>
    <w:p w14:paraId="3AA62365">
      <w:pPr>
        <w:adjustRightInd w:val="0"/>
        <w:spacing w:line="480" w:lineRule="auto"/>
        <w:outlineLvl w:val="0"/>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一、工作简况（包括任务来源、参加单位、主要工作过程、标准主要起草人及其所做的工作等）</w:t>
      </w:r>
    </w:p>
    <w:p w14:paraId="12A8B94E">
      <w:pPr>
        <w:adjustRightInd w:val="0"/>
        <w:snapToGrid w:val="0"/>
        <w:ind w:firstLine="643" w:firstLineChars="200"/>
        <w:contextualSpacing/>
        <w:outlineLvl w:val="1"/>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（一）任务来源</w:t>
      </w:r>
    </w:p>
    <w:p w14:paraId="6DD9901E">
      <w:pPr>
        <w:ind w:firstLine="640" w:firstLineChars="20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北海海洋技术中心为了规范海洋调查作业流程，提高作业效率，减少安全隐患，组织开展《中深孔岩心取样钻机作业规范》团体标准的起草工作。</w:t>
      </w:r>
    </w:p>
    <w:p w14:paraId="4E7AC43C">
      <w:pPr>
        <w:adjustRightInd w:val="0"/>
        <w:snapToGrid w:val="0"/>
        <w:ind w:firstLine="643" w:firstLineChars="200"/>
        <w:contextualSpacing/>
        <w:outlineLvl w:val="1"/>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（二）协作单位</w:t>
      </w:r>
    </w:p>
    <w:p w14:paraId="56C71D05">
      <w:pPr>
        <w:adjustRightInd w:val="0"/>
        <w:snapToGrid w:val="0"/>
        <w:ind w:firstLine="640" w:firstLineChars="200"/>
        <w:contextualSpacing/>
        <w:outlineLvl w:val="1"/>
        <w:rPr>
          <w:rFonts w:ascii="仿宋_GB2312" w:hAnsi="Calibri" w:eastAsia="仿宋_GB2312" w:cs="Times New Roman"/>
          <w:sz w:val="32"/>
          <w:szCs w:val="32"/>
          <w14:ligatures w14:val="none"/>
        </w:rPr>
      </w:pPr>
      <w:r>
        <w:rPr>
          <w:rFonts w:hint="eastAsia" w:ascii="仿宋_GB2312" w:hAnsi="Calibri" w:eastAsia="仿宋_GB2312" w:cs="Times New Roman"/>
          <w:sz w:val="32"/>
          <w:szCs w:val="32"/>
          <w14:ligatures w14:val="none"/>
        </w:rPr>
        <w:t>国家海洋标准计量中心</w:t>
      </w:r>
    </w:p>
    <w:p w14:paraId="2FB11FE2">
      <w:pPr>
        <w:adjustRightInd w:val="0"/>
        <w:snapToGrid w:val="0"/>
        <w:ind w:firstLine="643" w:firstLineChars="200"/>
        <w:contextualSpacing/>
        <w:outlineLvl w:val="1"/>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（三）主要工作过程</w:t>
      </w:r>
    </w:p>
    <w:p w14:paraId="3920FD7D">
      <w:pPr>
        <w:ind w:firstLine="640" w:firstLineChars="20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（1）预研阶段</w:t>
      </w:r>
    </w:p>
    <w:p w14:paraId="41A97CD3">
      <w:pPr>
        <w:ind w:firstLine="640" w:firstLineChars="20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本标准的编制工作从2025年2月开始，由业务管理科具体承担，主要工作过程如下：</w:t>
      </w:r>
    </w:p>
    <w:p w14:paraId="1E269162">
      <w:pPr>
        <w:ind w:firstLine="640" w:firstLineChars="20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2025年2月：标准预研究、草稿编制。</w:t>
      </w:r>
    </w:p>
    <w:p w14:paraId="48A41133">
      <w:pPr>
        <w:ind w:firstLine="640" w:firstLineChars="20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2025年3月-5月：组织讨论修改、形成团标草案、立项申请书、编制说明。</w:t>
      </w:r>
    </w:p>
    <w:p w14:paraId="58FE83F4">
      <w:pPr>
        <w:ind w:firstLine="640" w:firstLineChars="20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2025年</w:t>
      </w:r>
      <w:r>
        <w:rPr>
          <w:rFonts w:hint="eastAsia" w:ascii="仿宋_GB2312" w:hAnsi="宋体" w:eastAsia="仿宋_GB2312" w:cs="Times New Roman"/>
          <w:sz w:val="32"/>
          <w:szCs w:val="32"/>
          <w:lang w:val="en-US" w:eastAsia="zh-CN"/>
          <w14:ligatures w14:val="none"/>
        </w:rPr>
        <w:t>6</w:t>
      </w:r>
      <w:r>
        <w:rPr>
          <w:rFonts w:hint="eastAsia" w:ascii="仿宋_GB2312" w:hAnsi="宋体" w:eastAsia="仿宋_GB2312" w:cs="Times New Roman"/>
          <w:sz w:val="32"/>
          <w:szCs w:val="32"/>
          <w14:ligatures w14:val="none"/>
        </w:rPr>
        <w:t>月-</w:t>
      </w:r>
      <w:r>
        <w:rPr>
          <w:rFonts w:hint="eastAsia" w:ascii="仿宋_GB2312" w:hAnsi="宋体" w:eastAsia="仿宋_GB2312" w:cs="Times New Roman"/>
          <w:sz w:val="32"/>
          <w:szCs w:val="32"/>
          <w:lang w:val="en-US" w:eastAsia="zh-CN"/>
          <w14:ligatures w14:val="none"/>
        </w:rPr>
        <w:t>2026年</w:t>
      </w:r>
      <w:r>
        <w:rPr>
          <w:rFonts w:hint="eastAsia" w:ascii="仿宋_GB2312" w:hAnsi="宋体" w:eastAsia="仿宋_GB2312" w:cs="Times New Roman"/>
          <w:sz w:val="32"/>
          <w:szCs w:val="32"/>
          <w14:ligatures w14:val="none"/>
        </w:rPr>
        <w:t>5月：</w:t>
      </w:r>
      <w:r>
        <w:rPr>
          <w:rFonts w:hint="eastAsia" w:ascii="仿宋_GB2312" w:hAnsi="宋体" w:eastAsia="仿宋_GB2312" w:cs="Times New Roman"/>
          <w:sz w:val="32"/>
          <w:szCs w:val="32"/>
          <w:lang w:val="en-US" w:eastAsia="zh-CN"/>
          <w14:ligatures w14:val="none"/>
        </w:rPr>
        <w:t>通过立项审查，根据专家意见修改草案</w:t>
      </w:r>
      <w:r>
        <w:rPr>
          <w:rFonts w:hint="eastAsia" w:ascii="仿宋_GB2312" w:hAnsi="宋体" w:eastAsia="仿宋_GB2312" w:cs="Times New Roman"/>
          <w:sz w:val="32"/>
          <w:szCs w:val="32"/>
          <w14:ligatures w14:val="none"/>
        </w:rPr>
        <w:t>。</w:t>
      </w:r>
    </w:p>
    <w:p w14:paraId="11841C85">
      <w:pPr>
        <w:adjustRightInd w:val="0"/>
        <w:snapToGrid w:val="0"/>
        <w:ind w:firstLine="643" w:firstLineChars="200"/>
        <w:contextualSpacing/>
        <w:outlineLvl w:val="1"/>
        <w:rPr>
          <w:rFonts w:ascii="仿宋" w:hAnsi="仿宋" w:eastAsia="仿宋" w:cs="Times New Roman"/>
          <w:b/>
          <w:sz w:val="32"/>
          <w:szCs w:val="32"/>
          <w14:ligatures w14:val="none"/>
        </w:rPr>
      </w:pPr>
      <w:r>
        <w:rPr>
          <w:rFonts w:hint="eastAsia" w:ascii="仿宋" w:hAnsi="仿宋" w:eastAsia="仿宋" w:cs="Times New Roman"/>
          <w:b/>
          <w:sz w:val="32"/>
          <w:szCs w:val="32"/>
          <w14:ligatures w14:val="none"/>
        </w:rPr>
        <w:t>（四）标准主要起草人及其所做的工作</w:t>
      </w:r>
    </w:p>
    <w:p w14:paraId="41EE40DA">
      <w:pPr>
        <w:ind w:firstLine="640" w:firstLineChars="200"/>
        <w:rPr>
          <w:rFonts w:ascii="仿宋_GB2312" w:eastAsia="仿宋_GB2312"/>
          <w:color w:val="0D0D0D"/>
          <w:sz w:val="32"/>
        </w:rPr>
      </w:pPr>
      <w:r>
        <w:rPr>
          <w:rFonts w:hint="eastAsia" w:ascii="仿宋_GB2312" w:hAnsi="宋体" w:eastAsia="仿宋_GB2312"/>
          <w:sz w:val="32"/>
          <w:szCs w:val="28"/>
        </w:rPr>
        <w:t>张莹：高级工程师，</w:t>
      </w:r>
      <w:r>
        <w:rPr>
          <w:rFonts w:hint="eastAsia" w:ascii="仿宋_GB2312" w:eastAsia="仿宋_GB2312"/>
          <w:color w:val="0D0D0D"/>
          <w:sz w:val="32"/>
        </w:rPr>
        <w:t>负责本标准总体框架的确定，负责本标准正文和编制说明的具体编写及修改。</w:t>
      </w:r>
    </w:p>
    <w:p w14:paraId="302A65AD">
      <w:pPr>
        <w:ind w:firstLine="640" w:firstLineChars="200"/>
        <w:rPr>
          <w:rFonts w:hint="eastAsia" w:ascii="仿宋_GB2312" w:hAnsi="宋体" w:eastAsia="仿宋_GB2312"/>
          <w:sz w:val="32"/>
          <w:szCs w:val="28"/>
        </w:rPr>
      </w:pPr>
      <w:r>
        <w:rPr>
          <w:rFonts w:hint="eastAsia" w:ascii="仿宋_GB2312" w:hAnsi="宋体" w:eastAsia="仿宋_GB2312"/>
          <w:sz w:val="32"/>
          <w:szCs w:val="28"/>
        </w:rPr>
        <w:t>张丽婷：正高级工程师，负责规程体系审核。</w:t>
      </w:r>
    </w:p>
    <w:p w14:paraId="658B5DD6">
      <w:pPr>
        <w:ind w:firstLine="640" w:firstLineChars="200"/>
        <w:rPr>
          <w:rFonts w:hint="eastAsia" w:ascii="仿宋_GB2312" w:hAnsi="宋体" w:eastAsia="仿宋_GB2312"/>
          <w:sz w:val="32"/>
          <w:szCs w:val="28"/>
        </w:rPr>
      </w:pPr>
      <w:r>
        <w:rPr>
          <w:rFonts w:hint="eastAsia" w:ascii="仿宋_GB2312" w:hAnsi="宋体" w:eastAsia="仿宋_GB2312"/>
          <w:sz w:val="32"/>
          <w:szCs w:val="28"/>
        </w:rPr>
        <w:t>任峰：高级工程师，</w:t>
      </w:r>
      <w:r>
        <w:rPr>
          <w:rFonts w:hint="eastAsia" w:ascii="仿宋_GB2312" w:eastAsia="仿宋_GB2312"/>
          <w:color w:val="0D0D0D"/>
          <w:sz w:val="32"/>
        </w:rPr>
        <w:t>负责标准的标准化修改，参与标准编制说明的编写</w:t>
      </w:r>
      <w:r>
        <w:rPr>
          <w:rFonts w:hint="eastAsia" w:ascii="仿宋_GB2312" w:hAnsi="宋体" w:eastAsia="仿宋_GB2312"/>
          <w:sz w:val="32"/>
          <w:szCs w:val="28"/>
        </w:rPr>
        <w:t>。</w:t>
      </w:r>
    </w:p>
    <w:p w14:paraId="2E9BB93A">
      <w:pPr>
        <w:ind w:firstLine="640" w:firstLineChars="200"/>
        <w:rPr>
          <w:rFonts w:hint="eastAsia" w:ascii="仿宋_GB2312" w:hAnsi="宋体" w:eastAsia="仿宋_GB2312"/>
          <w:sz w:val="32"/>
          <w:szCs w:val="28"/>
        </w:rPr>
      </w:pPr>
      <w:r>
        <w:rPr>
          <w:rFonts w:hint="eastAsia" w:ascii="仿宋_GB2312" w:hAnsi="宋体" w:eastAsia="仿宋_GB2312"/>
          <w:sz w:val="32"/>
          <w:szCs w:val="28"/>
        </w:rPr>
        <w:t>马治忠：高级工程师，</w:t>
      </w:r>
      <w:r>
        <w:rPr>
          <w:rFonts w:hint="eastAsia" w:ascii="仿宋_GB2312" w:eastAsia="仿宋_GB2312"/>
          <w:color w:val="0D0D0D"/>
          <w:sz w:val="32"/>
        </w:rPr>
        <w:t>负责本标准正文和编制说明的具体编写及修改。</w:t>
      </w:r>
    </w:p>
    <w:p w14:paraId="271DC1C9">
      <w:pPr>
        <w:ind w:firstLine="640" w:firstLineChars="200"/>
        <w:rPr>
          <w:rFonts w:hint="eastAsia" w:ascii="仿宋_GB2312" w:hAnsi="宋体" w:eastAsia="仿宋_GB2312"/>
          <w:sz w:val="32"/>
          <w:szCs w:val="28"/>
        </w:rPr>
      </w:pPr>
      <w:r>
        <w:rPr>
          <w:rFonts w:hint="eastAsia" w:ascii="仿宋_GB2312" w:eastAsia="仿宋_GB2312"/>
          <w:sz w:val="32"/>
        </w:rPr>
        <w:t>徐栋：</w:t>
      </w:r>
      <w:r>
        <w:rPr>
          <w:rFonts w:hint="eastAsia" w:ascii="仿宋_GB2312" w:hAnsi="宋体" w:eastAsia="仿宋_GB2312"/>
          <w:sz w:val="32"/>
          <w:szCs w:val="28"/>
        </w:rPr>
        <w:t>工程师，参与标准编制研讨，并参加应用服务收集整理。</w:t>
      </w:r>
    </w:p>
    <w:p w14:paraId="3B9FFC15">
      <w:pPr>
        <w:ind w:firstLine="640" w:firstLineChars="200"/>
        <w:rPr>
          <w:rFonts w:hint="eastAsia" w:ascii="仿宋_GB2312" w:hAnsi="宋体" w:eastAsia="仿宋_GB2312"/>
          <w:sz w:val="32"/>
          <w:szCs w:val="28"/>
        </w:rPr>
      </w:pPr>
      <w:r>
        <w:rPr>
          <w:rFonts w:hint="eastAsia" w:ascii="仿宋_GB2312" w:hAnsi="宋体" w:eastAsia="仿宋_GB2312"/>
          <w:sz w:val="32"/>
          <w:szCs w:val="28"/>
        </w:rPr>
        <w:t>孙元宏：高级工程师，</w:t>
      </w:r>
      <w:r>
        <w:rPr>
          <w:rFonts w:hint="eastAsia" w:ascii="仿宋_GB2312" w:eastAsia="仿宋_GB2312"/>
          <w:sz w:val="32"/>
        </w:rPr>
        <w:t>参与标准细则的完善。</w:t>
      </w:r>
    </w:p>
    <w:p w14:paraId="03969716">
      <w:pPr>
        <w:ind w:firstLine="640" w:firstLineChars="200"/>
        <w:rPr>
          <w:rFonts w:hint="eastAsia" w:ascii="仿宋_GB2312" w:hAnsi="宋体" w:eastAsia="仿宋_GB2312"/>
          <w:sz w:val="32"/>
          <w:szCs w:val="28"/>
        </w:rPr>
      </w:pPr>
      <w:r>
        <w:rPr>
          <w:rFonts w:hint="eastAsia" w:ascii="仿宋_GB2312" w:hAnsi="宋体" w:eastAsia="仿宋_GB2312"/>
          <w:sz w:val="32"/>
          <w:szCs w:val="28"/>
        </w:rPr>
        <w:t>曾现敏：高级工程师，</w:t>
      </w:r>
      <w:r>
        <w:rPr>
          <w:rFonts w:hint="eastAsia" w:ascii="仿宋_GB2312" w:eastAsia="仿宋_GB2312"/>
          <w:sz w:val="32"/>
        </w:rPr>
        <w:t>参与标准格式、版面的整体检查及排版。</w:t>
      </w:r>
    </w:p>
    <w:p w14:paraId="5B0D4165">
      <w:pPr>
        <w:spacing w:line="360" w:lineRule="auto"/>
        <w:ind w:firstLine="640" w:firstLineChars="200"/>
        <w:rPr>
          <w:rFonts w:ascii="仿宋_GB2312" w:eastAsia="仿宋_GB2312"/>
          <w:sz w:val="32"/>
        </w:rPr>
      </w:pPr>
      <w:r>
        <w:rPr>
          <w:rFonts w:hint="eastAsia" w:ascii="仿宋_GB2312" w:eastAsia="仿宋_GB2312"/>
          <w:sz w:val="32"/>
        </w:rPr>
        <w:t>周寅：</w:t>
      </w:r>
      <w:r>
        <w:rPr>
          <w:rFonts w:hint="eastAsia" w:ascii="仿宋_GB2312" w:hAnsi="宋体" w:eastAsia="仿宋_GB2312"/>
          <w:sz w:val="32"/>
          <w:szCs w:val="28"/>
        </w:rPr>
        <w:t>工程师，</w:t>
      </w:r>
      <w:r>
        <w:rPr>
          <w:rFonts w:hint="eastAsia" w:ascii="仿宋_GB2312" w:eastAsia="仿宋_GB2312"/>
          <w:sz w:val="32"/>
        </w:rPr>
        <w:t>参与提出标准的修改意见。</w:t>
      </w:r>
    </w:p>
    <w:p w14:paraId="18304460">
      <w:pPr>
        <w:spacing w:line="360" w:lineRule="auto"/>
        <w:ind w:firstLine="640" w:firstLineChars="200"/>
        <w:rPr>
          <w:rFonts w:ascii="仿宋_GB2312" w:eastAsia="仿宋_GB2312"/>
          <w:sz w:val="32"/>
        </w:rPr>
      </w:pPr>
      <w:r>
        <w:rPr>
          <w:rFonts w:hint="eastAsia" w:ascii="仿宋_GB2312" w:eastAsia="仿宋_GB2312"/>
          <w:sz w:val="32"/>
        </w:rPr>
        <w:t>孟涛：高级</w:t>
      </w:r>
      <w:r>
        <w:rPr>
          <w:rFonts w:hint="eastAsia" w:ascii="仿宋_GB2312" w:hAnsi="宋体" w:eastAsia="仿宋_GB2312"/>
          <w:sz w:val="32"/>
          <w:szCs w:val="28"/>
        </w:rPr>
        <w:t>工程师，</w:t>
      </w:r>
      <w:r>
        <w:rPr>
          <w:rFonts w:hint="eastAsia" w:ascii="仿宋_GB2312" w:eastAsia="仿宋_GB2312"/>
          <w:sz w:val="32"/>
        </w:rPr>
        <w:t>参与标准的总体检查及技术支撑。</w:t>
      </w:r>
    </w:p>
    <w:p w14:paraId="0EBBD9F0">
      <w:pPr>
        <w:spacing w:line="360" w:lineRule="auto"/>
        <w:ind w:firstLine="640" w:firstLineChars="200"/>
        <w:rPr>
          <w:rFonts w:ascii="仿宋_GB2312" w:eastAsia="仿宋_GB2312"/>
          <w:sz w:val="32"/>
        </w:rPr>
      </w:pPr>
      <w:r>
        <w:rPr>
          <w:rFonts w:hint="eastAsia" w:ascii="仿宋_GB2312" w:eastAsia="仿宋_GB2312"/>
          <w:sz w:val="32"/>
        </w:rPr>
        <w:t>徐昕：</w:t>
      </w:r>
      <w:r>
        <w:rPr>
          <w:rFonts w:hint="eastAsia" w:ascii="仿宋_GB2312" w:hAnsi="宋体" w:eastAsia="仿宋_GB2312"/>
          <w:sz w:val="32"/>
          <w:szCs w:val="28"/>
        </w:rPr>
        <w:t>高级工程师，</w:t>
      </w:r>
      <w:r>
        <w:rPr>
          <w:rFonts w:hint="eastAsia" w:ascii="仿宋_GB2312" w:eastAsia="仿宋_GB2312"/>
          <w:sz w:val="32"/>
        </w:rPr>
        <w:t>参与标准内容的完善修改。</w:t>
      </w:r>
    </w:p>
    <w:p w14:paraId="57A49577">
      <w:pPr>
        <w:spacing w:line="360" w:lineRule="auto"/>
        <w:ind w:firstLine="640" w:firstLineChars="200"/>
        <w:rPr>
          <w:rFonts w:ascii="仿宋_GB2312" w:eastAsia="仿宋_GB2312"/>
          <w:sz w:val="32"/>
        </w:rPr>
      </w:pPr>
      <w:r>
        <w:rPr>
          <w:rFonts w:hint="eastAsia" w:ascii="仿宋_GB2312" w:eastAsia="仿宋_GB2312"/>
          <w:sz w:val="32"/>
        </w:rPr>
        <w:t>孟祥恩：</w:t>
      </w:r>
      <w:r>
        <w:rPr>
          <w:rFonts w:hint="eastAsia" w:ascii="仿宋_GB2312" w:hAnsi="宋体" w:eastAsia="仿宋_GB2312"/>
          <w:sz w:val="32"/>
          <w:szCs w:val="28"/>
        </w:rPr>
        <w:t>工程师，</w:t>
      </w:r>
      <w:r>
        <w:rPr>
          <w:rFonts w:hint="eastAsia" w:ascii="仿宋_GB2312" w:eastAsia="仿宋_GB2312"/>
          <w:sz w:val="32"/>
        </w:rPr>
        <w:t>参与标准具体内容的错误检查。</w:t>
      </w:r>
    </w:p>
    <w:p w14:paraId="6006E8CB">
      <w:pPr>
        <w:spacing w:line="360" w:lineRule="auto"/>
        <w:ind w:firstLine="640" w:firstLineChars="200"/>
        <w:rPr>
          <w:rFonts w:ascii="仿宋_GB2312" w:eastAsia="仿宋_GB2312"/>
          <w:sz w:val="32"/>
        </w:rPr>
      </w:pPr>
      <w:r>
        <w:rPr>
          <w:rFonts w:hint="eastAsia" w:ascii="仿宋_GB2312" w:eastAsia="仿宋_GB2312"/>
          <w:sz w:val="32"/>
        </w:rPr>
        <w:t>宋帅：</w:t>
      </w:r>
      <w:r>
        <w:rPr>
          <w:rFonts w:hint="eastAsia" w:ascii="仿宋_GB2312" w:hAnsi="宋体" w:eastAsia="仿宋_GB2312"/>
          <w:sz w:val="32"/>
          <w:szCs w:val="28"/>
        </w:rPr>
        <w:t>工程师，</w:t>
      </w:r>
      <w:r>
        <w:rPr>
          <w:rFonts w:hint="eastAsia" w:ascii="仿宋_GB2312" w:eastAsia="仿宋_GB2312"/>
          <w:sz w:val="32"/>
        </w:rPr>
        <w:t>参与标准的资料汇总及其他工作。</w:t>
      </w:r>
    </w:p>
    <w:p w14:paraId="041DA98A">
      <w:pPr>
        <w:spacing w:line="360" w:lineRule="auto"/>
        <w:ind w:firstLine="640" w:firstLineChars="200"/>
        <w:rPr>
          <w:rFonts w:ascii="仿宋_GB2312" w:eastAsia="仿宋_GB2312"/>
          <w:sz w:val="32"/>
        </w:rPr>
      </w:pPr>
      <w:r>
        <w:rPr>
          <w:rFonts w:hint="eastAsia" w:ascii="仿宋_GB2312" w:eastAsia="仿宋_GB2312"/>
          <w:sz w:val="32"/>
        </w:rPr>
        <w:t>王茂旭：助理工程师，参与标准意见的汇总及征求意见单位的联系工作。</w:t>
      </w:r>
    </w:p>
    <w:p w14:paraId="79358634">
      <w:pPr>
        <w:spacing w:line="360" w:lineRule="auto"/>
        <w:ind w:firstLine="640" w:firstLineChars="200"/>
        <w:rPr>
          <w:rFonts w:hint="eastAsia" w:ascii="仿宋" w:hAnsi="仿宋" w:eastAsia="仿宋" w:cs="Times New Roman"/>
          <w:b/>
          <w:sz w:val="32"/>
          <w:szCs w:val="32"/>
          <w14:ligatures w14:val="none"/>
        </w:rPr>
      </w:pPr>
      <w:r>
        <w:rPr>
          <w:rFonts w:hint="eastAsia" w:ascii="仿宋_GB2312" w:eastAsia="仿宋_GB2312"/>
          <w:sz w:val="32"/>
        </w:rPr>
        <w:t>国家海洋标准计量中心：</w:t>
      </w:r>
      <w:r>
        <w:rPr>
          <w:rFonts w:hint="eastAsia" w:ascii="仿宋_GB2312" w:eastAsia="仿宋_GB2312"/>
          <w:sz w:val="32"/>
          <w:lang w:val="en-US" w:eastAsia="zh-CN"/>
        </w:rPr>
        <w:t>周瑾，</w:t>
      </w:r>
      <w:r>
        <w:rPr>
          <w:rFonts w:hint="eastAsia" w:ascii="仿宋_GB2312" w:eastAsia="仿宋_GB2312"/>
          <w:sz w:val="32"/>
        </w:rPr>
        <w:t>参与查找参考文献。</w:t>
      </w:r>
    </w:p>
    <w:p w14:paraId="7B2F37F7">
      <w:pPr>
        <w:adjustRightInd w:val="0"/>
        <w:spacing w:line="480" w:lineRule="auto"/>
        <w:outlineLvl w:val="0"/>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二、确定团体学会标准主要技术内容</w:t>
      </w:r>
    </w:p>
    <w:p w14:paraId="5D830992">
      <w:pPr>
        <w:adjustRightInd w:val="0"/>
        <w:snapToGrid w:val="0"/>
        <w:ind w:firstLine="643" w:firstLineChars="200"/>
        <w:contextualSpacing/>
        <w:outlineLvl w:val="1"/>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（一）规程的编制原则</w:t>
      </w:r>
    </w:p>
    <w:p w14:paraId="07131636">
      <w:pPr>
        <w:ind w:firstLine="640" w:firstLineChars="20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本规程遵循系统性、指导性和规范性原则，与国家现行的法律法规、部门规范性文件以及相关资料整编技术规程相衔接，在确保体系完整的前提下，充分考虑标准的继承性、实用性、前瞻性和可操作性。</w:t>
      </w:r>
    </w:p>
    <w:p w14:paraId="0247C5E0">
      <w:pPr>
        <w:ind w:firstLine="640" w:firstLineChars="20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系统性原则：规程围绕海洋外业调查体系的内容完整、技术规范科学合理的原则，按照基础通用标准、海洋环境安全数据、业务、应用等分别开展相关具体内容的编制。</w:t>
      </w:r>
    </w:p>
    <w:p w14:paraId="167ED4F4">
      <w:pPr>
        <w:ind w:firstLine="640" w:firstLineChars="20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指导性原则：在已发布实施的GB/T 13016－2018《标准体系构建原则和要求》和《海洋标准体系》的基础上，结合中心外业工作开展的特点，注重编制的标准能够指导、约束、规范中心的外业调查工作。</w:t>
      </w:r>
    </w:p>
    <w:p w14:paraId="1ABC5F6D">
      <w:pPr>
        <w:adjustRightInd w:val="0"/>
        <w:spacing w:before="100" w:beforeAutospacing="1"/>
        <w:ind w:firstLine="640" w:firstLineChars="200"/>
        <w:rPr>
          <w:rFonts w:hint="eastAsia" w:ascii="仿宋" w:hAnsi="仿宋" w:eastAsia="仿宋" w:cs="Times New Roman"/>
          <w:kern w:val="0"/>
          <w:sz w:val="36"/>
          <w:szCs w:val="36"/>
          <w14:ligatures w14:val="none"/>
        </w:rPr>
      </w:pPr>
      <w:r>
        <w:rPr>
          <w:rFonts w:hint="eastAsia" w:ascii="仿宋_GB2312" w:hAnsi="宋体" w:eastAsia="仿宋_GB2312" w:cs="Times New Roman"/>
          <w:kern w:val="0"/>
          <w:sz w:val="32"/>
          <w:szCs w:val="32"/>
          <w14:ligatures w14:val="none"/>
        </w:rPr>
        <w:t>规范性原则：标准的编制的格式严格按照国家标准 GB/T 1.1—2020《标准化工作导则 第1部分：标准化文件的结构和起草规则》的规定，采用标准编制软件进行文档编制，保证标准编制的规范性。</w:t>
      </w:r>
    </w:p>
    <w:p w14:paraId="47A5875A">
      <w:pPr>
        <w:adjustRightInd w:val="0"/>
        <w:snapToGrid w:val="0"/>
        <w:ind w:firstLine="643" w:firstLineChars="200"/>
        <w:contextualSpacing/>
        <w:outlineLvl w:val="1"/>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（二）确定规程主要内容的依据</w:t>
      </w:r>
    </w:p>
    <w:p w14:paraId="34466EB9">
      <w:pPr>
        <w:ind w:firstLine="640" w:firstLineChars="20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《中深孔岩心取样钻机作业规范》（征求意见稿）共8章，主要内容包括范围、规范性引用文件、术语和定义、总体要求、环境及设备要求、作业准备、设备布放与回收、应急预案。</w:t>
      </w:r>
    </w:p>
    <w:p w14:paraId="0D127FAF">
      <w:pPr>
        <w:spacing w:line="360" w:lineRule="auto"/>
        <w:ind w:firstLine="66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本标准的编写参考了国内外法律、法规及相关标准制定，并结合SOLAS公约、ISM规则、SPS规则等国际条约要求，从总体、人员、条件、操作、应急等多方面开展了箱式取样器安全作业规程的要求。各章条内容除引用相关标准外，结合了海洋调查工作的实际情况编写。具体参考和引用内容情况如下：</w:t>
      </w:r>
    </w:p>
    <w:p w14:paraId="19B91333">
      <w:pPr>
        <w:spacing w:line="360" w:lineRule="auto"/>
        <w:ind w:firstLine="66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术语和定义一章内容：GB/T 7391-2002 海洋调查船舶术语、HY/T 008-2022 海洋仪器设备术语等。</w:t>
      </w:r>
    </w:p>
    <w:p w14:paraId="6C224EF6">
      <w:pPr>
        <w:spacing w:line="360" w:lineRule="auto"/>
        <w:ind w:firstLine="66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总体要求一章内容：参考和引用了引用了GB/T 12763（所有部分）《海洋调查规范》</w:t>
      </w:r>
      <w:r>
        <w:rPr>
          <w:rFonts w:hint="eastAsia" w:ascii="仿宋_GB2312" w:hAnsi="宋体" w:eastAsia="仿宋_GB2312" w:cs="Times New Roman"/>
          <w:sz w:val="32"/>
          <w:szCs w:val="32"/>
          <w:lang w:eastAsia="zh-CN"/>
          <w14:ligatures w14:val="none"/>
        </w:rPr>
        <w:t>、</w:t>
      </w:r>
      <w:r>
        <w:rPr>
          <w:rFonts w:hint="eastAsia" w:ascii="仿宋_GB2312" w:hAnsi="宋体" w:eastAsia="仿宋_GB2312" w:cs="Times New Roman"/>
          <w:sz w:val="32"/>
          <w:szCs w:val="32"/>
          <w14:ligatures w14:val="none"/>
        </w:rPr>
        <w:t>GB/T 42548《海洋调查船舶舷外调查设备布放与回收安全管理规范》等。</w:t>
      </w:r>
    </w:p>
    <w:p w14:paraId="7B3C1F7C">
      <w:pPr>
        <w:spacing w:line="360" w:lineRule="auto"/>
        <w:ind w:firstLine="66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作业准备一章内容：参考了HY/T 141-2011 海洋仪器海上试验规范、GB/T 36100-2018 岩心钻探规程</w:t>
      </w:r>
      <w:r>
        <w:rPr>
          <w:rFonts w:hint="eastAsia" w:ascii="仿宋_GB2312" w:hAnsi="宋体" w:eastAsia="仿宋_GB2312" w:cs="Times New Roman"/>
          <w:sz w:val="32"/>
          <w:szCs w:val="32"/>
          <w:lang w:eastAsia="zh-CN"/>
          <w14:ligatures w14:val="none"/>
        </w:rPr>
        <w:t>、DZ/T 0227-2010 地质岩心钻探规程</w:t>
      </w:r>
      <w:r>
        <w:rPr>
          <w:rFonts w:hint="eastAsia" w:ascii="仿宋_GB2312" w:hAnsi="宋体" w:eastAsia="仿宋_GB2312" w:cs="Times New Roman"/>
          <w:sz w:val="32"/>
          <w:szCs w:val="32"/>
          <w14:ligatures w14:val="none"/>
        </w:rPr>
        <w:t>等。</w:t>
      </w:r>
    </w:p>
    <w:p w14:paraId="4C90DC72">
      <w:pPr>
        <w:spacing w:line="360" w:lineRule="auto"/>
        <w:ind w:firstLine="66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环境及设备要求和设备布放与回收两章内容：参考和引用了 GB/T 32073-2015 海洋钻井装置作业安全规程</w:t>
      </w:r>
      <w:r>
        <w:rPr>
          <w:rFonts w:hint="eastAsia" w:ascii="仿宋_GB2312" w:hAnsi="宋体" w:eastAsia="仿宋_GB2312" w:cs="Times New Roman"/>
          <w:sz w:val="32"/>
          <w:szCs w:val="32"/>
          <w:lang w:eastAsia="zh-CN"/>
          <w14:ligatures w14:val="none"/>
        </w:rPr>
        <w:t>、</w:t>
      </w:r>
      <w:r>
        <w:rPr>
          <w:rFonts w:hint="eastAsia" w:ascii="仿宋_GB2312" w:hAnsi="宋体" w:eastAsia="仿宋_GB2312" w:cs="Times New Roman"/>
          <w:sz w:val="32"/>
          <w:szCs w:val="32"/>
          <w14:ligatures w14:val="none"/>
        </w:rPr>
        <w:t>GB/T 41066.3-2022 石油天然气钻采设备 海洋石油半潜式钻井平台 第3部分：操作和检验</w:t>
      </w:r>
      <w:r>
        <w:rPr>
          <w:rFonts w:hint="eastAsia" w:ascii="仿宋_GB2312" w:hAnsi="宋体" w:eastAsia="仿宋_GB2312" w:cs="Times New Roman"/>
          <w:sz w:val="32"/>
          <w:szCs w:val="32"/>
          <w:lang w:eastAsia="zh-CN"/>
          <w14:ligatures w14:val="none"/>
        </w:rPr>
        <w:t>、GB/T 42176-2022海浪等级</w:t>
      </w:r>
      <w:r>
        <w:rPr>
          <w:rFonts w:hint="eastAsia" w:ascii="仿宋_GB2312" w:hAnsi="宋体" w:eastAsia="仿宋_GB2312" w:cs="Times New Roman"/>
          <w:sz w:val="32"/>
          <w:szCs w:val="32"/>
          <w14:ligatures w14:val="none"/>
        </w:rPr>
        <w:t>等。</w:t>
      </w:r>
    </w:p>
    <w:p w14:paraId="6C65D9C1">
      <w:pPr>
        <w:spacing w:line="360" w:lineRule="auto"/>
        <w:ind w:firstLine="66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应急预案一章内容参考了：GB/T 29639《生产经营单位生产安全事故应急预案编制导则</w:t>
      </w:r>
      <w:bookmarkStart w:id="1" w:name="_GoBack"/>
      <w:bookmarkEnd w:id="1"/>
      <w:r>
        <w:rPr>
          <w:rFonts w:hint="eastAsia" w:ascii="仿宋_GB2312" w:hAnsi="宋体" w:eastAsia="仿宋_GB2312" w:cs="Times New Roman"/>
          <w:sz w:val="32"/>
          <w:szCs w:val="32"/>
          <w14:ligatures w14:val="none"/>
        </w:rPr>
        <w:t>》</w:t>
      </w:r>
      <w:r>
        <w:rPr>
          <w:rFonts w:hint="eastAsia" w:ascii="仿宋_GB2312" w:hAnsi="宋体" w:eastAsia="仿宋_GB2312" w:cs="Times New Roman"/>
          <w:sz w:val="32"/>
          <w:szCs w:val="32"/>
          <w:lang w:eastAsia="zh-CN"/>
          <w14:ligatures w14:val="none"/>
        </w:rPr>
        <w:t>、</w:t>
      </w:r>
      <w:r>
        <w:rPr>
          <w:rFonts w:hint="eastAsia" w:ascii="仿宋_GB2312" w:hAnsi="宋体" w:eastAsia="仿宋_GB2312" w:cs="Times New Roman"/>
          <w:sz w:val="32"/>
          <w:szCs w:val="32"/>
          <w14:ligatures w14:val="none"/>
        </w:rPr>
        <w:t>《海洋调查设备和调查作业人员管理规则》、《中华人民共和国安全生产法》等。</w:t>
      </w:r>
    </w:p>
    <w:p w14:paraId="1A5FA0E0">
      <w:pPr>
        <w:adjustRightInd w:val="0"/>
        <w:spacing w:line="480" w:lineRule="auto"/>
        <w:outlineLvl w:val="0"/>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三、主要试验（验证）的分析、综述报告，技术经济论证，预期的经济效果</w:t>
      </w:r>
    </w:p>
    <w:p w14:paraId="61AB6A3E">
      <w:pPr>
        <w:ind w:firstLine="640" w:firstLineChars="20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通过团体标准形式，推进相关成果在政府部门、涉海高校和企业内共享应用。</w:t>
      </w:r>
    </w:p>
    <w:p w14:paraId="0817C78F">
      <w:pPr>
        <w:ind w:firstLine="640" w:firstLineChars="200"/>
        <w:rPr>
          <w:rFonts w:hint="eastAsia" w:ascii="仿宋_GB2312" w:hAnsi="宋体" w:eastAsia="仿宋_GB2312" w:cs="Times New Roman"/>
          <w:sz w:val="32"/>
          <w:szCs w:val="32"/>
          <w14:ligatures w14:val="none"/>
        </w:rPr>
      </w:pPr>
      <w:r>
        <w:rPr>
          <w:rFonts w:hint="eastAsia" w:ascii="仿宋_GB2312" w:hAnsi="宋体" w:eastAsia="仿宋_GB2312" w:cs="Times New Roman"/>
          <w:sz w:val="32"/>
          <w:szCs w:val="32"/>
          <w14:ligatures w14:val="none"/>
        </w:rPr>
        <w:t>通过科技成果转化和市场化应用，预期也会产生一定的经济价值，包括提升作业效率，提高取样质量，承揽更多业务等。</w:t>
      </w:r>
    </w:p>
    <w:p w14:paraId="134F762B">
      <w:pPr>
        <w:adjustRightInd w:val="0"/>
        <w:spacing w:line="480" w:lineRule="auto"/>
        <w:outlineLvl w:val="0"/>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四、采用国际标准的程度及水平的简要说明</w:t>
      </w:r>
    </w:p>
    <w:p w14:paraId="6A751274">
      <w:pPr>
        <w:ind w:firstLine="640" w:firstLineChars="200"/>
        <w:rPr>
          <w:rFonts w:hint="eastAsia" w:ascii="仿宋" w:hAnsi="仿宋" w:eastAsia="仿宋" w:cs="Times New Roman"/>
          <w:sz w:val="32"/>
          <w:szCs w:val="32"/>
          <w14:ligatures w14:val="none"/>
        </w:rPr>
      </w:pPr>
      <w:r>
        <w:rPr>
          <w:rFonts w:hint="eastAsia" w:ascii="仿宋" w:hAnsi="仿宋" w:eastAsia="仿宋" w:cs="Times New Roman"/>
          <w:sz w:val="32"/>
          <w:szCs w:val="32"/>
          <w14:ligatures w14:val="none"/>
        </w:rPr>
        <w:t>未采用国际标准。</w:t>
      </w:r>
    </w:p>
    <w:p w14:paraId="2851ED3E">
      <w:pPr>
        <w:adjustRightInd w:val="0"/>
        <w:spacing w:line="480" w:lineRule="auto"/>
        <w:outlineLvl w:val="0"/>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五、重大分歧意见的处理经过和依据</w:t>
      </w:r>
    </w:p>
    <w:p w14:paraId="6A073C16">
      <w:pPr>
        <w:ind w:firstLine="640" w:firstLineChars="200"/>
        <w:rPr>
          <w:rFonts w:hint="eastAsia" w:ascii="仿宋" w:hAnsi="仿宋" w:eastAsia="仿宋" w:cs="Times New Roman"/>
          <w:sz w:val="32"/>
          <w:szCs w:val="32"/>
          <w14:ligatures w14:val="none"/>
        </w:rPr>
      </w:pPr>
      <w:r>
        <w:rPr>
          <w:rFonts w:hint="eastAsia" w:ascii="仿宋" w:hAnsi="仿宋" w:eastAsia="仿宋" w:cs="Times New Roman"/>
          <w:sz w:val="32"/>
          <w:szCs w:val="32"/>
          <w14:ligatures w14:val="none"/>
        </w:rPr>
        <w:t>无。</w:t>
      </w:r>
    </w:p>
    <w:p w14:paraId="32990CA8">
      <w:pPr>
        <w:adjustRightInd w:val="0"/>
        <w:spacing w:line="480" w:lineRule="auto"/>
        <w:outlineLvl w:val="0"/>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六、贯彻学会标准的要求和措施建议</w:t>
      </w:r>
    </w:p>
    <w:p w14:paraId="34875BC1">
      <w:pPr>
        <w:ind w:firstLine="640" w:firstLineChars="200"/>
        <w:rPr>
          <w:rFonts w:hint="eastAsia" w:ascii="仿宋" w:hAnsi="仿宋" w:eastAsia="仿宋" w:cs="Times New Roman"/>
          <w:sz w:val="32"/>
          <w:szCs w:val="32"/>
          <w14:ligatures w14:val="none"/>
        </w:rPr>
      </w:pPr>
      <w:r>
        <w:rPr>
          <w:rFonts w:hint="eastAsia" w:ascii="仿宋" w:hAnsi="仿宋" w:eastAsia="仿宋" w:cs="Times New Roman"/>
          <w:sz w:val="32"/>
          <w:szCs w:val="32"/>
          <w14:ligatures w14:val="none"/>
        </w:rPr>
        <w:t>为了保证标准的落实与应用，建议采取以下措施。</w:t>
      </w:r>
    </w:p>
    <w:p w14:paraId="47D7C2F8">
      <w:pPr>
        <w:ind w:firstLine="640" w:firstLineChars="200"/>
        <w:rPr>
          <w:rFonts w:hint="eastAsia" w:ascii="仿宋" w:hAnsi="仿宋" w:eastAsia="仿宋" w:cs="Times New Roman"/>
          <w:sz w:val="32"/>
          <w:szCs w:val="32"/>
          <w14:ligatures w14:val="none"/>
        </w:rPr>
      </w:pPr>
      <w:r>
        <w:rPr>
          <w:rFonts w:hint="eastAsia" w:ascii="仿宋" w:hAnsi="仿宋" w:eastAsia="仿宋" w:cs="Times New Roman"/>
          <w:sz w:val="32"/>
          <w:szCs w:val="32"/>
          <w14:ligatures w14:val="none"/>
        </w:rPr>
        <w:t>1）组织措施：中国太平洋学会海洋标准化分会联合自然资源部北海海洋技术中心等单位举办宣贯培训班，组织各有关船舶和任务参航人员进行本标准的学习和培训，以规范箱式采样器作业流程，保证作业安全。</w:t>
      </w:r>
    </w:p>
    <w:p w14:paraId="3B5F855A">
      <w:pPr>
        <w:ind w:firstLine="640" w:firstLineChars="200"/>
        <w:rPr>
          <w:rFonts w:hint="eastAsia" w:ascii="仿宋" w:hAnsi="仿宋" w:eastAsia="仿宋" w:cs="Times New Roman"/>
          <w:sz w:val="32"/>
          <w:szCs w:val="32"/>
          <w14:ligatures w14:val="none"/>
        </w:rPr>
      </w:pPr>
      <w:r>
        <w:rPr>
          <w:rFonts w:hint="eastAsia" w:ascii="仿宋" w:hAnsi="仿宋" w:eastAsia="仿宋" w:cs="Times New Roman"/>
          <w:sz w:val="32"/>
          <w:szCs w:val="32"/>
          <w14:ligatures w14:val="none"/>
        </w:rPr>
        <w:t>2）技术措施：尽快将作业规范应用到实践中，不断的收集反馈信息进行完善，同时也要跟踪前沿技术，开展关键技术研究，为下一次修订奠定基础。</w:t>
      </w:r>
    </w:p>
    <w:p w14:paraId="5A8B9EB1">
      <w:pPr>
        <w:adjustRightInd w:val="0"/>
        <w:spacing w:line="480" w:lineRule="auto"/>
        <w:outlineLvl w:val="0"/>
        <w:rPr>
          <w:rFonts w:hint="eastAsia" w:ascii="仿宋" w:hAnsi="仿宋" w:eastAsia="仿宋" w:cs="Times New Roman"/>
          <w:b/>
          <w:sz w:val="32"/>
          <w:szCs w:val="32"/>
          <w14:ligatures w14:val="none"/>
        </w:rPr>
      </w:pPr>
      <w:r>
        <w:rPr>
          <w:rFonts w:hint="eastAsia" w:ascii="仿宋" w:hAnsi="仿宋" w:eastAsia="仿宋" w:cs="Times New Roman"/>
          <w:b/>
          <w:sz w:val="32"/>
          <w:szCs w:val="32"/>
          <w14:ligatures w14:val="none"/>
        </w:rPr>
        <w:t>七、其它应予说明的事项</w:t>
      </w:r>
    </w:p>
    <w:p w14:paraId="3953D3B4">
      <w:pPr>
        <w:ind w:firstLine="640" w:firstLineChars="200"/>
        <w:rPr>
          <w:rFonts w:hint="eastAsia" w:ascii="仿宋" w:hAnsi="仿宋" w:eastAsia="仿宋" w:cs="Times New Roman"/>
          <w:sz w:val="32"/>
          <w:szCs w:val="32"/>
          <w14:ligatures w14:val="none"/>
        </w:rPr>
      </w:pPr>
      <w:r>
        <w:rPr>
          <w:rFonts w:hint="eastAsia" w:ascii="仿宋" w:hAnsi="仿宋" w:eastAsia="仿宋" w:cs="Times New Roman"/>
          <w:sz w:val="32"/>
          <w:szCs w:val="32"/>
          <w14:ligatures w14:val="none"/>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EC3E72"/>
    <w:rsid w:val="00420441"/>
    <w:rsid w:val="0051163A"/>
    <w:rsid w:val="00517DF6"/>
    <w:rsid w:val="005B4F19"/>
    <w:rsid w:val="005C63AC"/>
    <w:rsid w:val="00622A68"/>
    <w:rsid w:val="007349E4"/>
    <w:rsid w:val="009266F9"/>
    <w:rsid w:val="00CF5411"/>
    <w:rsid w:val="00EC3E72"/>
    <w:rsid w:val="45110061"/>
    <w:rsid w:val="76994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7"/>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8">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uiPriority w:val="30"/>
    <w:rPr>
      <w:i/>
      <w:iCs/>
      <w:color w:val="0F4761" w:themeColor="accent1" w:themeShade="BF"/>
    </w:rPr>
  </w:style>
  <w:style w:type="character" w:customStyle="1" w:styleId="34">
    <w:name w:val="Intense Reference"/>
    <w:basedOn w:val="16"/>
    <w:qFormat/>
    <w:uiPriority w:val="32"/>
    <w:rPr>
      <w:b/>
      <w:bCs/>
      <w:smallCaps/>
      <w:color w:val="0F4761" w:themeColor="accent1" w:themeShade="BF"/>
      <w:spacing w:val="5"/>
    </w:rPr>
  </w:style>
  <w:style w:type="character" w:customStyle="1" w:styleId="35">
    <w:name w:val="页眉 字符"/>
    <w:basedOn w:val="16"/>
    <w:link w:val="12"/>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2060</Words>
  <Characters>2201</Characters>
  <Lines>76</Lines>
  <Paragraphs>54</Paragraphs>
  <TotalTime>14</TotalTime>
  <ScaleCrop>false</ScaleCrop>
  <LinksUpToDate>false</LinksUpToDate>
  <CharactersWithSpaces>2236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2025-06-04T01:48:00Z</dcterms:created>
  <dc:creator>莹 张</dc:creator>
  <cp:lastModifiedBy>张莹</cp:lastModifiedBy>
  <dcterms:modified xsi:type="dcterms:W3CDTF">2026-05-16T01:42:23Z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eyJoZGlkIjoiODQ3OTc0YWIwOWE5ZTcxZTY3ODFiYTMwNGZmMDdlOTkiLCJ1c2VySWQiOiIyNTU0NTY4OTUifQ==</vt:lpwstr>
  </property>
  <property fmtid="{D5CDD505-2E9C-101B-9397-08002B2CF9AE}" pid="3" name="KSOProductBuildVer">
    <vt:lpwstr>2052-12.1.0.25865</vt:lpwstr>
  </property>
  <property fmtid="{D5CDD505-2E9C-101B-9397-08002B2CF9AE}" pid="4" name="ICV">
    <vt:lpwstr>2B8A7817AC7D4D76A0B938B01505061F_12</vt:lpwstr>
  </property>
</Properties>
</file>