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C5BD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772FD0D">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1628A2E">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点击此处添加ICS号</w:t>
            </w:r>
            <w:r>
              <w:rPr>
                <w:rFonts w:ascii="黑体" w:hAnsi="黑体" w:eastAsia="黑体"/>
                <w:sz w:val="21"/>
                <w:szCs w:val="21"/>
              </w:rPr>
              <w:fldChar w:fldCharType="end"/>
            </w:r>
            <w:bookmarkEnd w:id="0"/>
          </w:p>
        </w:tc>
      </w:tr>
      <w:tr w14:paraId="65DD2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98EEC3E">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25305E9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B09E202">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14:paraId="4BAA78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2"/>
          </w:p>
        </w:tc>
      </w:tr>
    </w:tbl>
    <w:p w14:paraId="709C67BD">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3B44B70B">
      <w:pPr>
        <w:pStyle w:val="195"/>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2025</w:t>
      </w:r>
      <w:r>
        <w:fldChar w:fldCharType="end"/>
      </w:r>
      <w:bookmarkEnd w:id="7"/>
    </w:p>
    <w:p w14:paraId="562F04BA">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4D52457">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FE01677">
      <w:pPr>
        <w:pStyle w:val="50"/>
        <w:framePr w:w="9639" w:h="6976" w:hRule="exact" w:hSpace="0" w:vSpace="0" w:wrap="around" w:hAnchor="page" w:y="6408"/>
        <w:jc w:val="center"/>
        <w:rPr>
          <w:rFonts w:hint="eastAsia" w:ascii="黑体" w:hAnsi="黑体" w:eastAsia="黑体"/>
          <w:b w:val="0"/>
          <w:bCs w:val="0"/>
          <w:w w:val="100"/>
        </w:rPr>
      </w:pPr>
    </w:p>
    <w:p w14:paraId="32CAAC8C">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海洋调查设备海上作业安全技术规程-   中深孔岩心取样钻机</w:t>
      </w:r>
      <w:r>
        <w:fldChar w:fldCharType="end"/>
      </w:r>
      <w:bookmarkEnd w:id="9"/>
    </w:p>
    <w:p w14:paraId="244A3E1E">
      <w:pPr>
        <w:framePr w:w="9639" w:h="6974" w:hRule="exact" w:wrap="around" w:vAnchor="page" w:hAnchor="page" w:x="1419" w:y="6408" w:anchorLock="1"/>
        <w:ind w:left="-1418"/>
      </w:pPr>
    </w:p>
    <w:p w14:paraId="4F3DD4C5">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 xml:space="preserve">Technical specification for safe operating of marine survey equipment -         Drilling Machine of Medium-deep Core Sampling </w:t>
      </w:r>
      <w:r>
        <w:rPr>
          <w:rFonts w:eastAsia="黑体"/>
          <w:szCs w:val="28"/>
        </w:rPr>
        <w:fldChar w:fldCharType="end"/>
      </w:r>
      <w:bookmarkEnd w:id="10"/>
    </w:p>
    <w:p w14:paraId="12187B89">
      <w:pPr>
        <w:framePr w:w="9639" w:h="6974" w:hRule="exact" w:wrap="around" w:vAnchor="page" w:hAnchor="page" w:x="1419" w:y="6408" w:anchorLock="1"/>
        <w:spacing w:line="760" w:lineRule="exact"/>
        <w:ind w:left="-1418"/>
      </w:pPr>
    </w:p>
    <w:p w14:paraId="5047F4CF">
      <w:pPr>
        <w:pStyle w:val="125"/>
        <w:framePr w:w="9639" w:h="6974" w:hRule="exact" w:wrap="around" w:vAnchor="page" w:hAnchor="page" w:x="1419" w:y="6408" w:anchorLock="1"/>
        <w:textAlignment w:val="bottom"/>
        <w:rPr>
          <w:rFonts w:eastAsia="黑体"/>
          <w:szCs w:val="28"/>
        </w:rPr>
      </w:pPr>
    </w:p>
    <w:p w14:paraId="73879252">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3054DEC">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（本草案完成时间：2026年5月）</w:t>
      </w:r>
      <w:r>
        <w:rPr>
          <w:sz w:val="21"/>
          <w:szCs w:val="28"/>
        </w:rPr>
        <w:fldChar w:fldCharType="end"/>
      </w:r>
      <w:bookmarkEnd w:id="12"/>
    </w:p>
    <w:p w14:paraId="6D8B3391">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04643E8">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2A7C311">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8F34E53">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9109667">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3DAD0A7">
      <w:pPr>
        <w:pStyle w:val="91"/>
        <w:spacing w:after="360"/>
      </w:pPr>
      <w:bookmarkStart w:id="21" w:name="BookMark1"/>
      <w:bookmarkStart w:id="22" w:name="_Toc229816166"/>
      <w:bookmarkStart w:id="23" w:name="_Toc199922691"/>
      <w:bookmarkStart w:id="24" w:name="_Toc229815046"/>
      <w:bookmarkStart w:id="25" w:name="_Toc229816289"/>
      <w:r>
        <w:rPr>
          <w:rFonts w:hint="eastAsia"/>
          <w:spacing w:val="320"/>
        </w:rPr>
        <w:t>目</w:t>
      </w:r>
      <w:r>
        <w:rPr>
          <w:rFonts w:hint="eastAsia"/>
        </w:rPr>
        <w:t>次</w:t>
      </w:r>
    </w:p>
    <w:p w14:paraId="67FE5CA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"_Toc229816335"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_Toc229816335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2435FA0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"_Toc229816336"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_Toc229816336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5C63D6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"_Toc229816337"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_Toc229816337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12D93B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"_Toc229816338"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_Toc229816338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C88DFB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"_Toc229816339" </w:instrText>
      </w:r>
      <w:r>
        <w:fldChar w:fldCharType="separate"/>
      </w:r>
      <w:r>
        <w:rPr>
          <w:rStyle w:val="32"/>
          <w:rFonts w:hint="eastAsia"/>
        </w:rPr>
        <w:t>4</w:t>
      </w:r>
      <w:r>
        <w:rPr>
          <w:rStyle w:val="32"/>
        </w:rPr>
        <w:t xml:space="preserve"> </w:t>
      </w:r>
      <w:r>
        <w:rPr>
          <w:rStyle w:val="32"/>
          <w:rFonts w:hint="eastAsia"/>
        </w:rPr>
        <w:t xml:space="preserve"> 总体要求</w:t>
      </w:r>
      <w:r>
        <w:rPr>
          <w:rFonts w:hint="eastAsia"/>
        </w:rPr>
        <w:tab/>
      </w:r>
      <w:r>
        <w:rPr>
          <w:rFonts w:hint="eastAsia"/>
        </w:rPr>
        <w:fldChar w:fldCharType="begin"/>
      </w:r>
      <w:r>
        <w:rPr>
          <w:rFonts w:hint="eastAsia"/>
        </w:rPr>
        <w:instrText xml:space="preserve"> </w:instrText>
      </w:r>
      <w:r>
        <w:instrText xml:space="preserve">PAGEREF _Toc229816339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9FC7D6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"_Toc229816340" </w:instrText>
      </w:r>
      <w:r>
        <w:fldChar w:fldCharType="separate"/>
      </w:r>
      <w:r>
        <w:rPr>
          <w:rStyle w:val="32"/>
          <w:rFonts w:hint="eastAsia"/>
          <w14:scene3d w14:prst="orthographicFront">
            <w14:lightRig w14:rig="threePt" w14:dir="t">
              <w14:rot w14:lat="0" w14:lon="0" w14:rev="0"/>
            </w14:lightRig>
          </w14:scene3d>
        </w:rPr>
        <w:t>4.1</w:t>
      </w:r>
      <w:r>
        <w:rPr>
          <w:rStyle w:val="32"/>
          <w14:scene3d w14:prst="orthographicFront">
            <w14:lightRig w14:rig="threePt" w14:dir="t">
              <w14:rot w14:lat="0" w14:lon="0" w14:rev="0"/>
            </w14:lightRig>
          </w14:scene3d>
        </w:rPr>
        <w:t xml:space="preserve"> </w:t>
      </w:r>
      <w:r>
        <w:rPr>
          <w:rStyle w:val="32"/>
          <w:rFonts w:hint="eastAsia"/>
        </w:rPr>
        <w:t xml:space="preserve"> 岗位职责</w:t>
      </w:r>
      <w:r>
        <w:rPr>
          <w:rFonts w:hint="eastAsia"/>
        </w:rPr>
        <w:tab/>
      </w:r>
      <w:r>
        <w:rPr>
          <w:rFonts w:hint="eastAsia"/>
        </w:rPr>
        <w:fldChar w:fldCharType="begin"/>
      </w:r>
      <w:r>
        <w:rPr>
          <w:rFonts w:hint="eastAsia"/>
        </w:rPr>
        <w:instrText xml:space="preserve"> </w:instrText>
      </w:r>
      <w:r>
        <w:instrText xml:space="preserve">PAGEREF _Toc229816340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6648CA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"_Toc229816341" </w:instrText>
      </w:r>
      <w:r>
        <w:fldChar w:fldCharType="separate"/>
      </w:r>
      <w:r>
        <w:rPr>
          <w:rStyle w:val="32"/>
          <w:rFonts w:hint="eastAsia"/>
          <w14:scene3d w14:prst="orthographicFront">
            <w14:lightRig w14:rig="threePt" w14:dir="t">
              <w14:rot w14:lat="0" w14:lon="0" w14:rev="0"/>
            </w14:lightRig>
          </w14:scene3d>
        </w:rPr>
        <w:t>4.2</w:t>
      </w:r>
      <w:r>
        <w:rPr>
          <w:rStyle w:val="32"/>
          <w14:scene3d w14:prst="orthographicFront">
            <w14:lightRig w14:rig="threePt" w14:dir="t">
              <w14:rot w14:lat="0" w14:lon="0" w14:rev="0"/>
            </w14:lightRig>
          </w14:scene3d>
        </w:rPr>
        <w:t xml:space="preserve"> </w:t>
      </w:r>
      <w:r>
        <w:rPr>
          <w:rStyle w:val="32"/>
          <w:rFonts w:hint="eastAsia"/>
        </w:rPr>
        <w:t xml:space="preserve"> 安全操作培训</w:t>
      </w:r>
      <w:r>
        <w:rPr>
          <w:rFonts w:hint="eastAsia"/>
        </w:rPr>
        <w:tab/>
      </w:r>
      <w:r>
        <w:rPr>
          <w:rFonts w:hint="eastAsia"/>
        </w:rPr>
        <w:fldChar w:fldCharType="begin"/>
      </w:r>
      <w:r>
        <w:rPr>
          <w:rFonts w:hint="eastAsia"/>
        </w:rPr>
        <w:instrText xml:space="preserve"> </w:instrText>
      </w:r>
      <w:r>
        <w:instrText xml:space="preserve">PAGEREF _Toc229816341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A7586AA">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"_Toc229816342" </w:instrText>
      </w:r>
      <w:r>
        <w:fldChar w:fldCharType="separate"/>
      </w:r>
      <w:r>
        <w:rPr>
          <w:rStyle w:val="32"/>
          <w:rFonts w:hint="eastAsia"/>
          <w14:scene3d w14:prst="orthographicFront">
            <w14:lightRig w14:rig="threePt" w14:dir="t">
              <w14:rot w14:lat="0" w14:lon="0" w14:rev="0"/>
            </w14:lightRig>
          </w14:scene3d>
        </w:rPr>
        <w:t>4.3</w:t>
      </w:r>
      <w:r>
        <w:rPr>
          <w:rStyle w:val="32"/>
          <w14:scene3d w14:prst="orthographicFront">
            <w14:lightRig w14:rig="threePt" w14:dir="t">
              <w14:rot w14:lat="0" w14:lon="0" w14:rev="0"/>
            </w14:lightRig>
          </w14:scene3d>
        </w:rPr>
        <w:t xml:space="preserve"> </w:t>
      </w:r>
      <w:r>
        <w:rPr>
          <w:rStyle w:val="32"/>
          <w:rFonts w:hint="eastAsia" w:hAnsi="黑体"/>
        </w:rPr>
        <w:t xml:space="preserve"> 作业安全</w:t>
      </w:r>
      <w:r>
        <w:rPr>
          <w:rFonts w:hint="eastAsia"/>
        </w:rPr>
        <w:tab/>
      </w:r>
      <w:r>
        <w:rPr>
          <w:rFonts w:hint="eastAsia"/>
        </w:rPr>
        <w:fldChar w:fldCharType="begin"/>
      </w:r>
      <w:r>
        <w:rPr>
          <w:rFonts w:hint="eastAsia"/>
        </w:rPr>
        <w:instrText xml:space="preserve"> </w:instrText>
      </w:r>
      <w:r>
        <w:instrText xml:space="preserve">PAGEREF _Toc229816342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9BBFBF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"_Toc229816343" </w:instrText>
      </w:r>
      <w:r>
        <w:fldChar w:fldCharType="separate"/>
      </w:r>
      <w:r>
        <w:rPr>
          <w:rStyle w:val="32"/>
          <w:rFonts w:hint="eastAsia"/>
        </w:rPr>
        <w:t>5</w:t>
      </w:r>
      <w:r>
        <w:rPr>
          <w:rStyle w:val="32"/>
        </w:rPr>
        <w:t xml:space="preserve"> </w:t>
      </w:r>
      <w:r>
        <w:rPr>
          <w:rStyle w:val="32"/>
          <w:rFonts w:hint="eastAsia"/>
        </w:rPr>
        <w:t xml:space="preserve"> 环境及设备要求</w:t>
      </w:r>
      <w:r>
        <w:rPr>
          <w:rFonts w:hint="eastAsia"/>
        </w:rPr>
        <w:tab/>
      </w:r>
      <w:r>
        <w:rPr>
          <w:rFonts w:hint="eastAsia"/>
        </w:rPr>
        <w:fldChar w:fldCharType="begin"/>
      </w:r>
      <w:r>
        <w:rPr>
          <w:rFonts w:hint="eastAsia"/>
        </w:rPr>
        <w:instrText xml:space="preserve"> </w:instrText>
      </w:r>
      <w:r>
        <w:instrText xml:space="preserve">PAGEREF _Toc229816343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BBE85F3">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"_Toc229816344" </w:instrText>
      </w:r>
      <w:r>
        <w:fldChar w:fldCharType="separate"/>
      </w:r>
      <w:r>
        <w:rPr>
          <w:rStyle w:val="32"/>
          <w:rFonts w:hint="eastAsia"/>
          <w14:scene3d w14:prst="orthographicFront">
            <w14:lightRig w14:rig="threePt" w14:dir="t">
              <w14:rot w14:lat="0" w14:lon="0" w14:rev="0"/>
            </w14:lightRig>
          </w14:scene3d>
        </w:rPr>
        <w:t>5.1</w:t>
      </w:r>
      <w:r>
        <w:rPr>
          <w:rStyle w:val="32"/>
          <w14:scene3d w14:prst="orthographicFront">
            <w14:lightRig w14:rig="threePt" w14:dir="t">
              <w14:rot w14:lat="0" w14:lon="0" w14:rev="0"/>
            </w14:lightRig>
          </w14:scene3d>
        </w:rPr>
        <w:t xml:space="preserve"> </w:t>
      </w:r>
      <w:r>
        <w:rPr>
          <w:rStyle w:val="32"/>
          <w:rFonts w:hint="eastAsia"/>
        </w:rPr>
        <w:t xml:space="preserve"> 环境要求</w:t>
      </w:r>
      <w:r>
        <w:rPr>
          <w:rFonts w:hint="eastAsia"/>
        </w:rPr>
        <w:tab/>
      </w:r>
      <w:r>
        <w:rPr>
          <w:rFonts w:hint="eastAsia"/>
        </w:rPr>
        <w:fldChar w:fldCharType="begin"/>
      </w:r>
      <w:r>
        <w:rPr>
          <w:rFonts w:hint="eastAsia"/>
        </w:rPr>
        <w:instrText xml:space="preserve"> </w:instrText>
      </w:r>
      <w:r>
        <w:instrText xml:space="preserve">PAGEREF _Toc229816344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725BD35">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"_Toc229816345" </w:instrText>
      </w:r>
      <w:r>
        <w:fldChar w:fldCharType="separate"/>
      </w:r>
      <w:r>
        <w:rPr>
          <w:rStyle w:val="32"/>
          <w:rFonts w:hint="eastAsia"/>
          <w14:scene3d w14:prst="orthographicFront">
            <w14:lightRig w14:rig="threePt" w14:dir="t">
              <w14:rot w14:lat="0" w14:lon="0" w14:rev="0"/>
            </w14:lightRig>
          </w14:scene3d>
        </w:rPr>
        <w:t>5.2</w:t>
      </w:r>
      <w:r>
        <w:rPr>
          <w:rStyle w:val="32"/>
          <w14:scene3d w14:prst="orthographicFront">
            <w14:lightRig w14:rig="threePt" w14:dir="t">
              <w14:rot w14:lat="0" w14:lon="0" w14:rev="0"/>
            </w14:lightRig>
          </w14:scene3d>
        </w:rPr>
        <w:t xml:space="preserve"> </w:t>
      </w:r>
      <w:r>
        <w:rPr>
          <w:rStyle w:val="32"/>
          <w:rFonts w:hint="eastAsia"/>
        </w:rPr>
        <w:t xml:space="preserve"> 设备要求</w:t>
      </w:r>
      <w:r>
        <w:rPr>
          <w:rFonts w:hint="eastAsia"/>
        </w:rPr>
        <w:tab/>
      </w:r>
      <w:r>
        <w:rPr>
          <w:rFonts w:hint="eastAsia"/>
        </w:rPr>
        <w:fldChar w:fldCharType="begin"/>
      </w:r>
      <w:r>
        <w:rPr>
          <w:rFonts w:hint="eastAsia"/>
        </w:rPr>
        <w:instrText xml:space="preserve"> </w:instrText>
      </w:r>
      <w:r>
        <w:instrText xml:space="preserve">PAGEREF _Toc229816345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DD84C8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"_Toc229816346" </w:instrText>
      </w:r>
      <w:r>
        <w:fldChar w:fldCharType="separate"/>
      </w:r>
      <w:r>
        <w:rPr>
          <w:rStyle w:val="32"/>
          <w:rFonts w:hint="eastAsia"/>
        </w:rPr>
        <w:t>6</w:t>
      </w:r>
      <w:r>
        <w:rPr>
          <w:rStyle w:val="32"/>
        </w:rPr>
        <w:t xml:space="preserve"> </w:t>
      </w:r>
      <w:r>
        <w:rPr>
          <w:rStyle w:val="32"/>
          <w:rFonts w:hint="eastAsia"/>
        </w:rPr>
        <w:t xml:space="preserve"> 作业准备</w:t>
      </w:r>
      <w:r>
        <w:rPr>
          <w:rFonts w:hint="eastAsia"/>
        </w:rPr>
        <w:tab/>
      </w:r>
      <w:r>
        <w:rPr>
          <w:rFonts w:hint="eastAsia"/>
        </w:rPr>
        <w:fldChar w:fldCharType="begin"/>
      </w:r>
      <w:r>
        <w:rPr>
          <w:rFonts w:hint="eastAsia"/>
        </w:rPr>
        <w:instrText xml:space="preserve"> </w:instrText>
      </w:r>
      <w:r>
        <w:instrText xml:space="preserve">PAGEREF _Toc229816346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DFCD2A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"_Toc229816347" </w:instrText>
      </w:r>
      <w:r>
        <w:fldChar w:fldCharType="separate"/>
      </w:r>
      <w:r>
        <w:rPr>
          <w:rStyle w:val="32"/>
          <w:rFonts w:hint="eastAsia"/>
          <w14:scene3d w14:prst="orthographicFront">
            <w14:lightRig w14:rig="threePt" w14:dir="t">
              <w14:rot w14:lat="0" w14:lon="0" w14:rev="0"/>
            </w14:lightRig>
          </w14:scene3d>
        </w:rPr>
        <w:t>6.1</w:t>
      </w:r>
      <w:r>
        <w:rPr>
          <w:rStyle w:val="32"/>
          <w14:scene3d w14:prst="orthographicFront">
            <w14:lightRig w14:rig="threePt" w14:dir="t">
              <w14:rot w14:lat="0" w14:lon="0" w14:rev="0"/>
            </w14:lightRig>
          </w14:scene3d>
        </w:rPr>
        <w:t xml:space="preserve"> </w:t>
      </w:r>
      <w:r>
        <w:rPr>
          <w:rStyle w:val="32"/>
          <w:rFonts w:hint="eastAsia"/>
        </w:rPr>
        <w:t xml:space="preserve"> 甲板检查</w:t>
      </w:r>
      <w:r>
        <w:rPr>
          <w:rFonts w:hint="eastAsia"/>
        </w:rPr>
        <w:tab/>
      </w:r>
      <w:r>
        <w:rPr>
          <w:rFonts w:hint="eastAsia"/>
        </w:rPr>
        <w:fldChar w:fldCharType="begin"/>
      </w:r>
      <w:r>
        <w:rPr>
          <w:rFonts w:hint="eastAsia"/>
        </w:rPr>
        <w:instrText xml:space="preserve"> </w:instrText>
      </w:r>
      <w:r>
        <w:instrText xml:space="preserve">PAGEREF _Toc229816347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72B0572">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"_Toc229816348" </w:instrText>
      </w:r>
      <w:r>
        <w:fldChar w:fldCharType="separate"/>
      </w:r>
      <w:r>
        <w:rPr>
          <w:rStyle w:val="32"/>
          <w:rFonts w:hint="eastAsia"/>
          <w14:scene3d w14:prst="orthographicFront">
            <w14:lightRig w14:rig="threePt" w14:dir="t">
              <w14:rot w14:lat="0" w14:lon="0" w14:rev="0"/>
            </w14:lightRig>
          </w14:scene3d>
        </w:rPr>
        <w:t>6.2</w:t>
      </w:r>
      <w:r>
        <w:rPr>
          <w:rStyle w:val="32"/>
          <w14:scene3d w14:prst="orthographicFront">
            <w14:lightRig w14:rig="threePt" w14:dir="t">
              <w14:rot w14:lat="0" w14:lon="0" w14:rev="0"/>
            </w14:lightRig>
          </w14:scene3d>
        </w:rPr>
        <w:t xml:space="preserve"> </w:t>
      </w:r>
      <w:r>
        <w:rPr>
          <w:rStyle w:val="32"/>
          <w:rFonts w:hint="eastAsia"/>
        </w:rPr>
        <w:t xml:space="preserve"> 水下检查</w:t>
      </w:r>
      <w:r>
        <w:rPr>
          <w:rFonts w:hint="eastAsia"/>
        </w:rPr>
        <w:tab/>
      </w:r>
      <w:r>
        <w:rPr>
          <w:rFonts w:hint="eastAsia"/>
        </w:rPr>
        <w:fldChar w:fldCharType="begin"/>
      </w:r>
      <w:r>
        <w:rPr>
          <w:rFonts w:hint="eastAsia"/>
        </w:rPr>
        <w:instrText xml:space="preserve"> </w:instrText>
      </w:r>
      <w:r>
        <w:instrText xml:space="preserve">PAGEREF _Toc229816348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87CD514">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"_Toc229816349" </w:instrText>
      </w:r>
      <w:r>
        <w:fldChar w:fldCharType="separate"/>
      </w:r>
      <w:r>
        <w:rPr>
          <w:rStyle w:val="32"/>
          <w:rFonts w:hint="eastAsia"/>
          <w14:scene3d w14:prst="orthographicFront">
            <w14:lightRig w14:rig="threePt" w14:dir="t">
              <w14:rot w14:lat="0" w14:lon="0" w14:rev="0"/>
            </w14:lightRig>
          </w14:scene3d>
        </w:rPr>
        <w:t>6.3</w:t>
      </w:r>
      <w:r>
        <w:rPr>
          <w:rStyle w:val="32"/>
          <w14:scene3d w14:prst="orthographicFront">
            <w14:lightRig w14:rig="threePt" w14:dir="t">
              <w14:rot w14:lat="0" w14:lon="0" w14:rev="0"/>
            </w14:lightRig>
          </w14:scene3d>
        </w:rPr>
        <w:t xml:space="preserve"> </w:t>
      </w:r>
      <w:r>
        <w:rPr>
          <w:rStyle w:val="32"/>
          <w:rFonts w:hint="eastAsia"/>
        </w:rPr>
        <w:t xml:space="preserve"> 入水前准备</w:t>
      </w:r>
      <w:r>
        <w:rPr>
          <w:rFonts w:hint="eastAsia"/>
        </w:rPr>
        <w:tab/>
      </w:r>
      <w:r>
        <w:rPr>
          <w:rFonts w:hint="eastAsia"/>
        </w:rPr>
        <w:fldChar w:fldCharType="begin"/>
      </w:r>
      <w:r>
        <w:rPr>
          <w:rFonts w:hint="eastAsia"/>
        </w:rPr>
        <w:instrText xml:space="preserve"> </w:instrText>
      </w:r>
      <w:r>
        <w:instrText xml:space="preserve">PAGEREF _Toc229816349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8076B5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"_Toc229816350" </w:instrText>
      </w:r>
      <w:r>
        <w:fldChar w:fldCharType="separate"/>
      </w:r>
      <w:r>
        <w:rPr>
          <w:rStyle w:val="32"/>
          <w:rFonts w:hint="eastAsia"/>
        </w:rPr>
        <w:t>7</w:t>
      </w:r>
      <w:r>
        <w:rPr>
          <w:rStyle w:val="32"/>
        </w:rPr>
        <w:t xml:space="preserve"> </w:t>
      </w:r>
      <w:r>
        <w:rPr>
          <w:rStyle w:val="32"/>
          <w:rFonts w:hint="eastAsia"/>
        </w:rPr>
        <w:t xml:space="preserve"> 设备布放与回收</w:t>
      </w:r>
      <w:r>
        <w:rPr>
          <w:rFonts w:hint="eastAsia"/>
        </w:rPr>
        <w:tab/>
      </w:r>
      <w:r>
        <w:rPr>
          <w:rFonts w:hint="eastAsia"/>
        </w:rPr>
        <w:fldChar w:fldCharType="begin"/>
      </w:r>
      <w:r>
        <w:rPr>
          <w:rFonts w:hint="eastAsia"/>
        </w:rPr>
        <w:instrText xml:space="preserve"> </w:instrText>
      </w:r>
      <w:r>
        <w:instrText xml:space="preserve">PAGEREF _Toc229816350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FAD7A83">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"_Toc229816351" </w:instrText>
      </w:r>
      <w:r>
        <w:fldChar w:fldCharType="separate"/>
      </w:r>
      <w:r>
        <w:rPr>
          <w:rStyle w:val="32"/>
          <w:rFonts w:hint="eastAsia"/>
          <w14:scene3d w14:prst="orthographicFront">
            <w14:lightRig w14:rig="threePt" w14:dir="t">
              <w14:rot w14:lat="0" w14:lon="0" w14:rev="0"/>
            </w14:lightRig>
          </w14:scene3d>
        </w:rPr>
        <w:t>7.1</w:t>
      </w:r>
      <w:r>
        <w:rPr>
          <w:rStyle w:val="32"/>
          <w14:scene3d w14:prst="orthographicFront">
            <w14:lightRig w14:rig="threePt" w14:dir="t">
              <w14:rot w14:lat="0" w14:lon="0" w14:rev="0"/>
            </w14:lightRig>
          </w14:scene3d>
        </w:rPr>
        <w:t xml:space="preserve"> </w:t>
      </w:r>
      <w:r>
        <w:rPr>
          <w:rStyle w:val="32"/>
          <w:rFonts w:hint="eastAsia"/>
        </w:rPr>
        <w:t xml:space="preserve"> 布放程序</w:t>
      </w:r>
      <w:r>
        <w:rPr>
          <w:rFonts w:hint="eastAsia"/>
        </w:rPr>
        <w:tab/>
      </w:r>
      <w:r>
        <w:rPr>
          <w:rFonts w:hint="eastAsia"/>
        </w:rPr>
        <w:fldChar w:fldCharType="begin"/>
      </w:r>
      <w:r>
        <w:rPr>
          <w:rFonts w:hint="eastAsia"/>
        </w:rPr>
        <w:instrText xml:space="preserve"> </w:instrText>
      </w:r>
      <w:r>
        <w:instrText xml:space="preserve">PAGEREF _Toc229816351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D41DD3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"_Toc229816352" </w:instrText>
      </w:r>
      <w:r>
        <w:fldChar w:fldCharType="separate"/>
      </w:r>
      <w:r>
        <w:rPr>
          <w:rStyle w:val="32"/>
          <w:rFonts w:hint="eastAsia"/>
          <w14:scene3d w14:prst="orthographicFront">
            <w14:lightRig w14:rig="threePt" w14:dir="t">
              <w14:rot w14:lat="0" w14:lon="0" w14:rev="0"/>
            </w14:lightRig>
          </w14:scene3d>
        </w:rPr>
        <w:t>7.2</w:t>
      </w:r>
      <w:r>
        <w:rPr>
          <w:rStyle w:val="32"/>
          <w14:scene3d w14:prst="orthographicFront">
            <w14:lightRig w14:rig="threePt" w14:dir="t">
              <w14:rot w14:lat="0" w14:lon="0" w14:rev="0"/>
            </w14:lightRig>
          </w14:scene3d>
        </w:rPr>
        <w:t xml:space="preserve"> </w:t>
      </w:r>
      <w:r>
        <w:rPr>
          <w:rStyle w:val="32"/>
          <w:rFonts w:hint="eastAsia"/>
        </w:rPr>
        <w:t xml:space="preserve"> 设备着底</w:t>
      </w:r>
      <w:r>
        <w:rPr>
          <w:rFonts w:hint="eastAsia"/>
        </w:rPr>
        <w:tab/>
      </w:r>
      <w:r>
        <w:rPr>
          <w:rFonts w:hint="eastAsia"/>
        </w:rPr>
        <w:fldChar w:fldCharType="begin"/>
      </w:r>
      <w:r>
        <w:rPr>
          <w:rFonts w:hint="eastAsia"/>
        </w:rPr>
        <w:instrText xml:space="preserve"> </w:instrText>
      </w:r>
      <w:r>
        <w:instrText xml:space="preserve">PAGEREF _Toc229816352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2D14B7F">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"_Toc229816353" </w:instrText>
      </w:r>
      <w:r>
        <w:fldChar w:fldCharType="separate"/>
      </w:r>
      <w:r>
        <w:rPr>
          <w:rStyle w:val="32"/>
          <w:rFonts w:hint="eastAsia"/>
          <w14:scene3d w14:prst="orthographicFront">
            <w14:lightRig w14:rig="threePt" w14:dir="t">
              <w14:rot w14:lat="0" w14:lon="0" w14:rev="0"/>
            </w14:lightRig>
          </w14:scene3d>
        </w:rPr>
        <w:t>7.3</w:t>
      </w:r>
      <w:r>
        <w:rPr>
          <w:rStyle w:val="32"/>
          <w14:scene3d w14:prst="orthographicFront">
            <w14:lightRig w14:rig="threePt" w14:dir="t">
              <w14:rot w14:lat="0" w14:lon="0" w14:rev="0"/>
            </w14:lightRig>
          </w14:scene3d>
        </w:rPr>
        <w:t xml:space="preserve"> </w:t>
      </w:r>
      <w:r>
        <w:rPr>
          <w:rStyle w:val="32"/>
          <w:rFonts w:hint="eastAsia"/>
        </w:rPr>
        <w:t xml:space="preserve"> 设备钻进</w:t>
      </w:r>
      <w:r>
        <w:rPr>
          <w:rFonts w:hint="eastAsia"/>
        </w:rPr>
        <w:tab/>
      </w:r>
      <w:r>
        <w:rPr>
          <w:rFonts w:hint="eastAsia"/>
        </w:rPr>
        <w:fldChar w:fldCharType="begin"/>
      </w:r>
      <w:r>
        <w:rPr>
          <w:rFonts w:hint="eastAsia"/>
        </w:rPr>
        <w:instrText xml:space="preserve"> </w:instrText>
      </w:r>
      <w:r>
        <w:instrText xml:space="preserve">PAGEREF _Toc229816353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24A14E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"_Toc229816354" </w:instrText>
      </w:r>
      <w:r>
        <w:fldChar w:fldCharType="separate"/>
      </w:r>
      <w:r>
        <w:rPr>
          <w:rStyle w:val="32"/>
          <w:rFonts w:hint="eastAsia"/>
          <w14:scene3d w14:prst="orthographicFront">
            <w14:lightRig w14:rig="threePt" w14:dir="t">
              <w14:rot w14:lat="0" w14:lon="0" w14:rev="0"/>
            </w14:lightRig>
          </w14:scene3d>
        </w:rPr>
        <w:t>7.4</w:t>
      </w:r>
      <w:r>
        <w:rPr>
          <w:rStyle w:val="32"/>
          <w14:scene3d w14:prst="orthographicFront">
            <w14:lightRig w14:rig="threePt" w14:dir="t">
              <w14:rot w14:lat="0" w14:lon="0" w14:rev="0"/>
            </w14:lightRig>
          </w14:scene3d>
        </w:rPr>
        <w:t xml:space="preserve"> </w:t>
      </w:r>
      <w:r>
        <w:rPr>
          <w:rStyle w:val="32"/>
          <w:rFonts w:hint="eastAsia"/>
        </w:rPr>
        <w:t xml:space="preserve"> 设备回收、取样</w:t>
      </w:r>
      <w:r>
        <w:rPr>
          <w:rFonts w:hint="eastAsia"/>
        </w:rPr>
        <w:tab/>
      </w:r>
      <w:r>
        <w:rPr>
          <w:rFonts w:hint="eastAsia"/>
        </w:rPr>
        <w:fldChar w:fldCharType="begin"/>
      </w:r>
      <w:r>
        <w:rPr>
          <w:rFonts w:hint="eastAsia"/>
        </w:rPr>
        <w:instrText xml:space="preserve"> </w:instrText>
      </w:r>
      <w:r>
        <w:instrText xml:space="preserve">PAGEREF _Toc229816354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F111D4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"_Toc229816355" </w:instrText>
      </w:r>
      <w:r>
        <w:fldChar w:fldCharType="separate"/>
      </w:r>
      <w:r>
        <w:rPr>
          <w:rStyle w:val="32"/>
          <w:rFonts w:hint="eastAsia"/>
        </w:rPr>
        <w:t>8</w:t>
      </w:r>
      <w:r>
        <w:rPr>
          <w:rStyle w:val="32"/>
        </w:rPr>
        <w:t xml:space="preserve"> </w:t>
      </w:r>
      <w:r>
        <w:rPr>
          <w:rStyle w:val="32"/>
          <w:rFonts w:hint="eastAsia"/>
        </w:rPr>
        <w:t xml:space="preserve"> 应急预案</w:t>
      </w:r>
      <w:r>
        <w:rPr>
          <w:rFonts w:hint="eastAsia"/>
        </w:rPr>
        <w:tab/>
      </w:r>
      <w:r>
        <w:rPr>
          <w:rFonts w:hint="eastAsia"/>
        </w:rPr>
        <w:fldChar w:fldCharType="begin"/>
      </w:r>
      <w:r>
        <w:rPr>
          <w:rFonts w:hint="eastAsia"/>
        </w:rPr>
        <w:instrText xml:space="preserve"> </w:instrText>
      </w:r>
      <w:r>
        <w:instrText xml:space="preserve">PAGEREF _Toc229816355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4E9E6AC4">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"_Toc229816356" </w:instrText>
      </w:r>
      <w:r>
        <w:fldChar w:fldCharType="separate"/>
      </w:r>
      <w:r>
        <w:rPr>
          <w:rStyle w:val="32"/>
          <w:rFonts w:hint="eastAsia"/>
          <w14:scene3d w14:prst="orthographicFront">
            <w14:lightRig w14:rig="threePt" w14:dir="t">
              <w14:rot w14:lat="0" w14:lon="0" w14:rev="0"/>
            </w14:lightRig>
          </w14:scene3d>
        </w:rPr>
        <w:t>8.1</w:t>
      </w:r>
      <w:r>
        <w:rPr>
          <w:rStyle w:val="32"/>
          <w14:scene3d w14:prst="orthographicFront">
            <w14:lightRig w14:rig="threePt" w14:dir="t">
              <w14:rot w14:lat="0" w14:lon="0" w14:rev="0"/>
            </w14:lightRig>
          </w14:scene3d>
        </w:rPr>
        <w:t xml:space="preserve"> </w:t>
      </w:r>
      <w:r>
        <w:rPr>
          <w:rStyle w:val="32"/>
          <w:rFonts w:hint="eastAsia"/>
        </w:rPr>
        <w:t xml:space="preserve"> 应急预案的制定</w:t>
      </w:r>
      <w:r>
        <w:rPr>
          <w:rFonts w:hint="eastAsia"/>
        </w:rPr>
        <w:tab/>
      </w:r>
      <w:r>
        <w:rPr>
          <w:rFonts w:hint="eastAsia"/>
        </w:rPr>
        <w:fldChar w:fldCharType="begin"/>
      </w:r>
      <w:r>
        <w:rPr>
          <w:rFonts w:hint="eastAsia"/>
        </w:rPr>
        <w:instrText xml:space="preserve"> </w:instrText>
      </w:r>
      <w:r>
        <w:instrText xml:space="preserve">PAGEREF _Toc229816356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E72BFD7">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"_Toc229816357" </w:instrText>
      </w:r>
      <w:r>
        <w:fldChar w:fldCharType="separate"/>
      </w:r>
      <w:r>
        <w:rPr>
          <w:rStyle w:val="32"/>
          <w:rFonts w:hint="eastAsia"/>
          <w14:scene3d w14:prst="orthographicFront">
            <w14:lightRig w14:rig="threePt" w14:dir="t">
              <w14:rot w14:lat="0" w14:lon="0" w14:rev="0"/>
            </w14:lightRig>
          </w14:scene3d>
        </w:rPr>
        <w:t>8.2</w:t>
      </w:r>
      <w:r>
        <w:rPr>
          <w:rStyle w:val="32"/>
          <w14:scene3d w14:prst="orthographicFront">
            <w14:lightRig w14:rig="threePt" w14:dir="t">
              <w14:rot w14:lat="0" w14:lon="0" w14:rev="0"/>
            </w14:lightRig>
          </w14:scene3d>
        </w:rPr>
        <w:t xml:space="preserve"> </w:t>
      </w:r>
      <w:r>
        <w:rPr>
          <w:rStyle w:val="32"/>
          <w:rFonts w:hint="eastAsia"/>
        </w:rPr>
        <w:t xml:space="preserve"> 应急预案的实施</w:t>
      </w:r>
      <w:r>
        <w:rPr>
          <w:rFonts w:hint="eastAsia"/>
        </w:rPr>
        <w:tab/>
      </w:r>
      <w:r>
        <w:rPr>
          <w:rFonts w:hint="eastAsia"/>
        </w:rPr>
        <w:fldChar w:fldCharType="begin"/>
      </w:r>
      <w:r>
        <w:rPr>
          <w:rFonts w:hint="eastAsia"/>
        </w:rPr>
        <w:instrText xml:space="preserve"> </w:instrText>
      </w:r>
      <w:r>
        <w:instrText xml:space="preserve">PAGEREF _Toc229816357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3365E6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"_Toc229816358" </w:instrText>
      </w:r>
      <w:r>
        <w:fldChar w:fldCharType="separate"/>
      </w:r>
      <w:r>
        <w:rPr>
          <w:rStyle w:val="32"/>
          <w:rFonts w:hint="eastAsia"/>
        </w:rPr>
        <w:t>附录A（资料性）</w:t>
      </w:r>
      <w:r>
        <w:rPr>
          <w:rStyle w:val="32"/>
        </w:rPr>
        <w:t xml:space="preserve"> </w:t>
      </w:r>
      <w:r>
        <w:rPr>
          <w:rStyle w:val="32"/>
          <w:rFonts w:hint="eastAsia"/>
        </w:rPr>
        <w:t xml:space="preserve"> 中深孔岩心取样钻机甲板调试检查表</w:t>
      </w:r>
      <w:r>
        <w:rPr>
          <w:rFonts w:hint="eastAsia"/>
        </w:rPr>
        <w:tab/>
      </w:r>
      <w:r>
        <w:rPr>
          <w:rFonts w:hint="eastAsia"/>
        </w:rPr>
        <w:fldChar w:fldCharType="begin"/>
      </w:r>
      <w:r>
        <w:rPr>
          <w:rFonts w:hint="eastAsia"/>
        </w:rPr>
        <w:instrText xml:space="preserve"> </w:instrText>
      </w:r>
      <w:r>
        <w:instrText xml:space="preserve">PAGEREF _Toc229816358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57D0008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"_Toc229816359" </w:instrText>
      </w:r>
      <w:r>
        <w:fldChar w:fldCharType="separate"/>
      </w:r>
      <w:r>
        <w:rPr>
          <w:rStyle w:val="32"/>
          <w:rFonts w:hint="eastAsia"/>
        </w:rPr>
        <w:t>附录B（资料性）</w:t>
      </w:r>
      <w:r>
        <w:rPr>
          <w:rStyle w:val="32"/>
        </w:rPr>
        <w:t xml:space="preserve"> </w:t>
      </w:r>
      <w:r>
        <w:rPr>
          <w:rStyle w:val="32"/>
          <w:rFonts w:hint="eastAsia"/>
        </w:rPr>
        <w:t xml:space="preserve"> 作业通知单</w:t>
      </w:r>
      <w:r>
        <w:rPr>
          <w:rFonts w:hint="eastAsia"/>
        </w:rPr>
        <w:tab/>
      </w:r>
      <w:r>
        <w:rPr>
          <w:rFonts w:hint="eastAsia"/>
        </w:rPr>
        <w:fldChar w:fldCharType="begin"/>
      </w:r>
      <w:r>
        <w:rPr>
          <w:rFonts w:hint="eastAsia"/>
        </w:rPr>
        <w:instrText xml:space="preserve"> </w:instrText>
      </w:r>
      <w:r>
        <w:instrText xml:space="preserve">PAGEREF _Toc229816359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61B087C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"_Toc229816360" </w:instrText>
      </w:r>
      <w:r>
        <w:fldChar w:fldCharType="separate"/>
      </w:r>
      <w:r>
        <w:rPr>
          <w:rStyle w:val="32"/>
          <w:rFonts w:hint="eastAsia"/>
        </w:rPr>
        <w:t>附录C（资料性）</w:t>
      </w:r>
      <w:r>
        <w:rPr>
          <w:rStyle w:val="32"/>
        </w:rPr>
        <w:t xml:space="preserve"> </w:t>
      </w:r>
      <w:r>
        <w:rPr>
          <w:rStyle w:val="32"/>
          <w:rFonts w:hint="eastAsia"/>
        </w:rPr>
        <w:t xml:space="preserve"> 作业记录表</w:t>
      </w:r>
      <w:r>
        <w:rPr>
          <w:rFonts w:hint="eastAsia"/>
        </w:rPr>
        <w:tab/>
      </w:r>
      <w:r>
        <w:rPr>
          <w:rFonts w:hint="eastAsia"/>
        </w:rPr>
        <w:fldChar w:fldCharType="begin"/>
      </w:r>
      <w:r>
        <w:rPr>
          <w:rFonts w:hint="eastAsia"/>
        </w:rPr>
        <w:instrText xml:space="preserve"> </w:instrText>
      </w:r>
      <w:r>
        <w:instrText xml:space="preserve">PAGEREF _Toc229816360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4C565E4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"_Toc229816361" </w:instrText>
      </w:r>
      <w:r>
        <w:fldChar w:fldCharType="separate"/>
      </w:r>
      <w:r>
        <w:rPr>
          <w:rStyle w:val="32"/>
          <w:rFonts w:hint="eastAsia"/>
        </w:rPr>
        <w:t>参考文献</w:t>
      </w:r>
      <w:r>
        <w:rPr>
          <w:rFonts w:hint="eastAsia"/>
        </w:rPr>
        <w:tab/>
      </w:r>
      <w:r>
        <w:rPr>
          <w:rFonts w:hint="eastAsia"/>
        </w:rPr>
        <w:fldChar w:fldCharType="begin"/>
      </w:r>
      <w:r>
        <w:rPr>
          <w:rFonts w:hint="eastAsia"/>
        </w:rPr>
        <w:instrText xml:space="preserve"> </w:instrText>
      </w:r>
      <w:r>
        <w:instrText xml:space="preserve">PAGEREF _Toc229816361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4AA30787">
      <w:pPr>
        <w:pStyle w:val="91"/>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2E0FABC5">
      <w:pPr>
        <w:pStyle w:val="89"/>
        <w:spacing w:before="900" w:after="360"/>
      </w:pPr>
      <w:bookmarkStart w:id="26" w:name="_Toc229816335"/>
      <w:bookmarkStart w:id="27" w:name="BookMark2"/>
      <w:r>
        <w:rPr>
          <w:rFonts w:hint="eastAsia"/>
          <w:spacing w:val="320"/>
        </w:rPr>
        <w:t>前</w:t>
      </w:r>
      <w:r>
        <w:rPr>
          <w:rFonts w:hint="eastAsia"/>
        </w:rPr>
        <w:t>言</w:t>
      </w:r>
      <w:bookmarkEnd w:id="22"/>
      <w:bookmarkEnd w:id="23"/>
      <w:bookmarkEnd w:id="24"/>
      <w:bookmarkEnd w:id="25"/>
      <w:bookmarkEnd w:id="26"/>
    </w:p>
    <w:p w14:paraId="2A3D7BA2">
      <w:pPr>
        <w:pStyle w:val="56"/>
        <w:ind w:firstLine="420"/>
      </w:pPr>
      <w:r>
        <w:rPr>
          <w:rFonts w:hint="eastAsia"/>
        </w:rPr>
        <w:t>本文件按照GB/T 1.1—2020《标准化工作导则  第1部分：标准化文件的结构和起草规则》的规定起草。</w:t>
      </w:r>
    </w:p>
    <w:p w14:paraId="13BCD23E">
      <w:pPr>
        <w:pStyle w:val="56"/>
        <w:ind w:firstLine="420"/>
      </w:pPr>
      <w:r>
        <w:rPr>
          <w:rFonts w:hint="eastAsia"/>
        </w:rPr>
        <w:t>请注意本文件的某些内容可能涉及专利。本文件的发布机构不承担识别专利的责任。</w:t>
      </w:r>
    </w:p>
    <w:p w14:paraId="4DDA4693">
      <w:pPr>
        <w:pStyle w:val="56"/>
        <w:ind w:firstLine="420"/>
      </w:pPr>
      <w:r>
        <w:rPr>
          <w:rFonts w:hint="eastAsia"/>
        </w:rPr>
        <w:t>本文件由</w:t>
      </w:r>
      <w:bookmarkStart w:id="28" w:name="_Hlk197531191"/>
      <w:r>
        <w:rPr>
          <w:rFonts w:hint="eastAsia"/>
        </w:rPr>
        <w:t>自然资源部北海海洋技术中心（自然资源部北海船舶飞机管理中心）</w:t>
      </w:r>
      <w:bookmarkEnd w:id="28"/>
      <w:r>
        <w:rPr>
          <w:rFonts w:hint="eastAsia"/>
        </w:rPr>
        <w:t>提出。</w:t>
      </w:r>
    </w:p>
    <w:p w14:paraId="49D25C21">
      <w:pPr>
        <w:pStyle w:val="56"/>
        <w:ind w:firstLine="420"/>
      </w:pPr>
      <w:r>
        <w:rPr>
          <w:rFonts w:hint="eastAsia"/>
        </w:rPr>
        <w:t>本文件由中国太平洋学会归口。</w:t>
      </w:r>
    </w:p>
    <w:p w14:paraId="262538F4">
      <w:pPr>
        <w:pStyle w:val="56"/>
        <w:ind w:firstLine="420"/>
      </w:pPr>
      <w:r>
        <w:rPr>
          <w:rFonts w:hint="eastAsia"/>
        </w:rPr>
        <w:t>本文件起草单位：自然资源部北海海洋技术中心（自然资源部北海船舶飞机管理中心）、国家海洋标准计量中心</w:t>
      </w:r>
    </w:p>
    <w:p w14:paraId="7D06AFBF">
      <w:pPr>
        <w:pStyle w:val="56"/>
        <w:ind w:firstLine="420"/>
      </w:pPr>
      <w:r>
        <w:rPr>
          <w:rFonts w:hint="eastAsia"/>
        </w:rPr>
        <w:t>本文件主要起草人：</w:t>
      </w:r>
    </w:p>
    <w:p w14:paraId="04911AB1">
      <w:pPr>
        <w:pStyle w:val="56"/>
        <w:ind w:firstLine="420"/>
      </w:pPr>
    </w:p>
    <w:p w14:paraId="4DB9A5C8">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7"/>
    <w:p w14:paraId="6619CD4F">
      <w:pPr>
        <w:spacing w:line="20" w:lineRule="exact"/>
        <w:jc w:val="center"/>
        <w:rPr>
          <w:rFonts w:hint="eastAsia" w:ascii="黑体" w:hAnsi="黑体" w:eastAsia="黑体"/>
          <w:sz w:val="32"/>
          <w:szCs w:val="32"/>
        </w:rPr>
      </w:pPr>
      <w:bookmarkStart w:id="29" w:name="BookMark4"/>
    </w:p>
    <w:p w14:paraId="06E63FDF">
      <w:pPr>
        <w:spacing w:line="20" w:lineRule="exact"/>
        <w:jc w:val="center"/>
        <w:rPr>
          <w:rFonts w:hint="eastAsia" w:ascii="黑体" w:hAnsi="黑体" w:eastAsia="黑体"/>
          <w:sz w:val="32"/>
          <w:szCs w:val="32"/>
        </w:rPr>
      </w:pPr>
    </w:p>
    <w:sdt>
      <w:sdtPr>
        <w:tag w:val="NEW_STAND_NAME"/>
        <w:id w:val="595910757"/>
        <w:lock w:val="sdtLocked"/>
        <w:placeholder>
          <w:docPart w:val="6C14268FA484452CBA5C1582F6E2E91D"/>
        </w:placeholder>
      </w:sdtPr>
      <w:sdtContent>
        <w:p w14:paraId="3B234FA5">
          <w:pPr>
            <w:pStyle w:val="177"/>
            <w:spacing w:before="2" w:beforeLines="1" w:after="528" w:afterLines="220"/>
            <w:rPr>
              <w:rFonts w:hint="eastAsia"/>
            </w:rPr>
          </w:pPr>
          <w:bookmarkStart w:id="30" w:name="NEW_STAND_NAME"/>
          <w:r>
            <w:rPr>
              <w:rFonts w:hint="eastAsia"/>
            </w:rPr>
            <w:t>海洋调查设备海上作业安全技术规程-中深孔岩心取样钻机</w:t>
          </w:r>
        </w:p>
      </w:sdtContent>
    </w:sdt>
    <w:bookmarkEnd w:id="30"/>
    <w:p w14:paraId="54B337B8">
      <w:pPr>
        <w:pStyle w:val="104"/>
        <w:spacing w:before="240" w:after="240"/>
      </w:pPr>
      <w:bookmarkStart w:id="31" w:name="_Toc229815047"/>
      <w:bookmarkStart w:id="32" w:name="_Toc24884218"/>
      <w:bookmarkStart w:id="33" w:name="_Toc199922692"/>
      <w:bookmarkStart w:id="34" w:name="_Toc229816167"/>
      <w:bookmarkStart w:id="35" w:name="_Toc17233333"/>
      <w:bookmarkStart w:id="36" w:name="_Toc26986771"/>
      <w:bookmarkStart w:id="37" w:name="_Toc17233325"/>
      <w:bookmarkStart w:id="38" w:name="_Toc24884211"/>
      <w:bookmarkStart w:id="39" w:name="_Toc26718930"/>
      <w:bookmarkStart w:id="40" w:name="_Toc26986530"/>
      <w:bookmarkStart w:id="41" w:name="_Toc97192964"/>
      <w:bookmarkStart w:id="42" w:name="_Toc26648465"/>
      <w:bookmarkStart w:id="43" w:name="_Toc229816290"/>
      <w:bookmarkStart w:id="44" w:name="_Toc229816336"/>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A6D7252">
      <w:pPr>
        <w:pStyle w:val="56"/>
        <w:ind w:firstLine="420"/>
        <w:rPr>
          <w:rFonts w:hint="eastAsia"/>
        </w:rPr>
      </w:pPr>
      <w:bookmarkStart w:id="45" w:name="_Toc17233334"/>
      <w:bookmarkStart w:id="46" w:name="_Toc17233326"/>
      <w:bookmarkStart w:id="47" w:name="_Toc26648466"/>
      <w:bookmarkStart w:id="48" w:name="_Toc24884212"/>
      <w:bookmarkStart w:id="49" w:name="_Toc24884219"/>
      <w:bookmarkStart w:id="50" w:name="OLE_LINK4"/>
      <w:r>
        <w:rPr>
          <w:rFonts w:hint="eastAsia"/>
        </w:rPr>
        <w:t>本文件规定了中深孔岩心取样钻机作业适用范围、环境要求、作业条件、设备布放与回收、设备维护和存放、应急预案等要求。</w:t>
      </w:r>
    </w:p>
    <w:p w14:paraId="557AEFFB">
      <w:pPr>
        <w:pStyle w:val="56"/>
        <w:ind w:firstLine="420"/>
        <w:rPr>
          <w:rFonts w:hint="default" w:eastAsia="宋体"/>
          <w:lang w:val="en-US" w:eastAsia="zh-CN"/>
        </w:rPr>
      </w:pPr>
      <w:r>
        <w:rPr>
          <w:rFonts w:hint="eastAsia"/>
          <w:lang w:val="en-US" w:eastAsia="zh-CN"/>
        </w:rPr>
        <w:t>本文件适用于中深孔岩心取样钻机的水深4000米以内的</w:t>
      </w:r>
      <w:bookmarkStart w:id="197" w:name="_GoBack"/>
      <w:bookmarkEnd w:id="197"/>
      <w:r>
        <w:rPr>
          <w:rFonts w:hint="eastAsia"/>
          <w:lang w:val="en-US" w:eastAsia="zh-CN"/>
        </w:rPr>
        <w:t>深远海调查作业。</w:t>
      </w:r>
    </w:p>
    <w:p w14:paraId="53C7A3E2">
      <w:pPr>
        <w:pStyle w:val="104"/>
        <w:spacing w:before="240" w:after="240"/>
      </w:pPr>
      <w:bookmarkStart w:id="51" w:name="_Toc199922693"/>
      <w:bookmarkStart w:id="52" w:name="_Toc26986531"/>
      <w:bookmarkStart w:id="53" w:name="_Toc229816168"/>
      <w:bookmarkStart w:id="54" w:name="_Toc26718931"/>
      <w:bookmarkStart w:id="55" w:name="_Toc229815048"/>
      <w:bookmarkStart w:id="56" w:name="_Toc229816337"/>
      <w:bookmarkStart w:id="57" w:name="_Toc229816291"/>
      <w:bookmarkStart w:id="58" w:name="_Toc26986772"/>
      <w:bookmarkStart w:id="59" w:name="_Toc97192965"/>
      <w:r>
        <w:rPr>
          <w:rFonts w:hint="eastAsia"/>
        </w:rPr>
        <w:t>规范性引用文件</w:t>
      </w:r>
      <w:bookmarkEnd w:id="45"/>
      <w:bookmarkEnd w:id="46"/>
      <w:bookmarkEnd w:id="47"/>
      <w:bookmarkEnd w:id="48"/>
      <w:bookmarkEnd w:id="49"/>
      <w:bookmarkEnd w:id="51"/>
      <w:bookmarkEnd w:id="52"/>
      <w:bookmarkEnd w:id="53"/>
      <w:bookmarkEnd w:id="54"/>
      <w:bookmarkEnd w:id="55"/>
      <w:bookmarkEnd w:id="56"/>
      <w:bookmarkEnd w:id="57"/>
      <w:bookmarkEnd w:id="58"/>
      <w:bookmarkEnd w:id="59"/>
    </w:p>
    <w:sdt>
      <w:sdtPr>
        <w:rPr>
          <w:rFonts w:hint="eastAsia"/>
        </w:rPr>
        <w:id w:val="715848253"/>
        <w:placeholder>
          <w:docPart w:val="D5CE41B9899E41A9890172759A2D304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CE6E4C0">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0E276D0">
      <w:pPr>
        <w:pStyle w:val="56"/>
        <w:ind w:firstLine="420"/>
      </w:pPr>
      <w:r>
        <w:rPr>
          <w:rFonts w:hint="eastAsia"/>
        </w:rPr>
        <w:t>GB/T 12763（所有部分） 海洋调查规范</w:t>
      </w:r>
    </w:p>
    <w:p w14:paraId="7AF4D3F7">
      <w:pPr>
        <w:pStyle w:val="56"/>
        <w:ind w:firstLine="420"/>
      </w:pPr>
      <w:r>
        <w:rPr>
          <w:rFonts w:hint="eastAsia"/>
        </w:rPr>
        <w:t>GB/T 42548  海洋调查船舶舷外调查设备布放与回收安全管理规范</w:t>
      </w:r>
    </w:p>
    <w:p w14:paraId="5D6D676F">
      <w:pPr>
        <w:pStyle w:val="56"/>
        <w:ind w:firstLine="420"/>
      </w:pPr>
      <w:r>
        <w:t>GB/T 42176</w:t>
      </w:r>
      <w:r>
        <w:rPr>
          <w:rFonts w:hint="eastAsia"/>
        </w:rPr>
        <w:t>-2022  海浪等级</w:t>
      </w:r>
    </w:p>
    <w:p w14:paraId="3A716C83">
      <w:pPr>
        <w:pStyle w:val="56"/>
        <w:ind w:firstLine="420"/>
      </w:pPr>
      <w:bookmarkStart w:id="60" w:name="OLE_LINK10"/>
      <w:r>
        <w:rPr>
          <w:rFonts w:hint="eastAsia"/>
        </w:rPr>
        <w:t>GB/T 29639</w:t>
      </w:r>
      <w:bookmarkEnd w:id="60"/>
      <w:r>
        <w:rPr>
          <w:rFonts w:hint="eastAsia"/>
        </w:rPr>
        <w:t xml:space="preserve"> 生产经营单位生产安全事故应急预案编制导则</w:t>
      </w:r>
    </w:p>
    <w:p w14:paraId="1C2DEE45">
      <w:pPr>
        <w:pStyle w:val="104"/>
        <w:spacing w:before="240" w:after="240"/>
      </w:pPr>
      <w:bookmarkStart w:id="61" w:name="_Toc97192966"/>
      <w:bookmarkStart w:id="62" w:name="_Toc199922694"/>
      <w:bookmarkStart w:id="63" w:name="_Toc229816338"/>
      <w:bookmarkStart w:id="64" w:name="_Toc229816169"/>
      <w:bookmarkStart w:id="65" w:name="_Toc229815049"/>
      <w:bookmarkStart w:id="66" w:name="_Toc229816292"/>
      <w:r>
        <w:rPr>
          <w:rFonts w:hint="eastAsia"/>
          <w:szCs w:val="21"/>
        </w:rPr>
        <w:t>术语和定义</w:t>
      </w:r>
      <w:bookmarkEnd w:id="61"/>
      <w:bookmarkEnd w:id="62"/>
      <w:bookmarkEnd w:id="63"/>
      <w:bookmarkEnd w:id="64"/>
      <w:bookmarkEnd w:id="65"/>
      <w:bookmarkEnd w:id="66"/>
    </w:p>
    <w:sdt>
      <w:sdtPr>
        <w:id w:val="-1909835108"/>
        <w:placeholder>
          <w:docPart w:val="FF7B19C18ADA4F14A2331B388BA002C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91A9AD8">
          <w:pPr>
            <w:pStyle w:val="56"/>
            <w:ind w:firstLine="420"/>
          </w:pPr>
          <w:bookmarkStart w:id="67" w:name="_Toc26986532"/>
          <w:bookmarkEnd w:id="67"/>
          <w:r>
            <w:t>下列术语和定义适用于本文件。</w:t>
          </w:r>
        </w:p>
      </w:sdtContent>
    </w:sdt>
    <w:p w14:paraId="7CB318C5">
      <w:pPr>
        <w:pStyle w:val="56"/>
        <w:ind w:firstLine="420"/>
      </w:pPr>
    </w:p>
    <w:p w14:paraId="7DCA48A1">
      <w:pPr>
        <w:pStyle w:val="223"/>
        <w:rPr>
          <w:rFonts w:hint="eastAsia" w:ascii="黑体" w:hAnsi="黑体" w:eastAsia="黑体"/>
        </w:rPr>
      </w:pPr>
      <w:r>
        <w:rPr>
          <w:rFonts w:ascii="黑体" w:hAnsi="黑体" w:eastAsia="黑体"/>
        </w:rPr>
        <w:br w:type="textWrapping"/>
      </w:r>
      <w:r>
        <w:rPr>
          <w:rFonts w:hint="eastAsia" w:ascii="黑体" w:hAnsi="黑体" w:eastAsia="黑体"/>
        </w:rPr>
        <w:t xml:space="preserve">    </w:t>
      </w:r>
      <w:bookmarkStart w:id="68" w:name="_Hlk197540090"/>
      <w:r>
        <w:rPr>
          <w:rFonts w:hint="eastAsia" w:ascii="黑体" w:hAnsi="黑体" w:eastAsia="黑体"/>
        </w:rPr>
        <w:t>中深孔岩心取样</w:t>
      </w:r>
      <w:bookmarkEnd w:id="68"/>
      <w:r>
        <w:rPr>
          <w:rFonts w:hint="eastAsia" w:ascii="黑体" w:hAnsi="黑体" w:eastAsia="黑体"/>
        </w:rPr>
        <w:t xml:space="preserve">钻机 </w:t>
      </w:r>
      <w:r>
        <w:rPr>
          <w:rFonts w:ascii="黑体" w:hAnsi="黑体" w:eastAsia="黑体"/>
        </w:rPr>
        <w:t>Drilling Machine of Medium-deep Core Sampling</w:t>
      </w:r>
    </w:p>
    <w:p w14:paraId="54514D7C">
      <w:pPr>
        <w:pStyle w:val="56"/>
        <w:ind w:firstLine="420"/>
      </w:pPr>
      <w:bookmarkStart w:id="69" w:name="OLE_LINK6"/>
      <w:r>
        <w:rPr>
          <w:rFonts w:hint="eastAsia"/>
        </w:rPr>
        <w:t>中深孔岩心取样钻机</w:t>
      </w:r>
      <w:bookmarkEnd w:id="69"/>
      <w:r>
        <w:rPr>
          <w:rFonts w:hint="eastAsia"/>
        </w:rPr>
        <w:t>是用于深海底矿产资源勘探和海洋地质科学研究的深海底地质钻探取芯的专</w:t>
      </w:r>
      <w:r>
        <w:br w:type="textWrapping"/>
      </w:r>
      <w:r>
        <w:rPr>
          <w:rFonts w:hint="eastAsia"/>
        </w:rPr>
        <w:t>用设备，适于在海底进行普查勘探。</w:t>
      </w:r>
    </w:p>
    <w:p w14:paraId="4E1677C5">
      <w:pPr>
        <w:pStyle w:val="223"/>
        <w:rPr>
          <w:rFonts w:hint="eastAsia" w:ascii="黑体" w:hAnsi="黑体" w:eastAsia="黑体"/>
        </w:rPr>
      </w:pPr>
      <w:r>
        <w:rPr>
          <w:rFonts w:ascii="黑体" w:hAnsi="黑体" w:eastAsia="黑体"/>
        </w:rPr>
        <w:br w:type="textWrapping"/>
      </w:r>
      <w:r>
        <w:rPr>
          <w:rFonts w:hint="eastAsia" w:ascii="黑体" w:hAnsi="黑体" w:eastAsia="黑体"/>
        </w:rPr>
        <w:t xml:space="preserve">     布放回收系统 launch and recovery system</w:t>
      </w:r>
    </w:p>
    <w:p w14:paraId="4EFDA5B8">
      <w:pPr>
        <w:pStyle w:val="56"/>
        <w:ind w:firstLine="420"/>
      </w:pPr>
      <w:r>
        <w:rPr>
          <w:rFonts w:hint="eastAsia"/>
        </w:rPr>
        <w:t>支撑完成钻机布放回收作业的专用设备及配套装置。</w:t>
      </w:r>
    </w:p>
    <w:p w14:paraId="73CB65EC">
      <w:pPr>
        <w:pStyle w:val="104"/>
        <w:spacing w:before="240" w:after="240"/>
      </w:pPr>
      <w:bookmarkStart w:id="70" w:name="_Toc199922695"/>
      <w:bookmarkStart w:id="71" w:name="_Toc229815050"/>
      <w:bookmarkStart w:id="72" w:name="_Toc229816170"/>
      <w:bookmarkStart w:id="73" w:name="_Toc229816293"/>
      <w:bookmarkStart w:id="74" w:name="_Toc229816339"/>
      <w:r>
        <w:rPr>
          <w:rFonts w:hint="eastAsia"/>
        </w:rPr>
        <w:t>总体要求</w:t>
      </w:r>
      <w:bookmarkEnd w:id="70"/>
      <w:bookmarkEnd w:id="71"/>
      <w:bookmarkEnd w:id="72"/>
      <w:bookmarkEnd w:id="73"/>
      <w:bookmarkEnd w:id="74"/>
    </w:p>
    <w:p w14:paraId="5D120605">
      <w:pPr>
        <w:pStyle w:val="105"/>
        <w:spacing w:before="120" w:after="120"/>
      </w:pPr>
      <w:bookmarkStart w:id="75" w:name="_Toc229816340"/>
      <w:bookmarkStart w:id="76" w:name="_Toc199922696"/>
      <w:bookmarkStart w:id="77" w:name="_Toc229815051"/>
      <w:bookmarkStart w:id="78" w:name="_Toc229816171"/>
      <w:bookmarkStart w:id="79" w:name="_Toc229816294"/>
      <w:r>
        <w:rPr>
          <w:rFonts w:hint="eastAsia"/>
        </w:rPr>
        <w:t>岗位职责</w:t>
      </w:r>
      <w:bookmarkEnd w:id="75"/>
      <w:bookmarkEnd w:id="76"/>
      <w:bookmarkEnd w:id="77"/>
      <w:bookmarkEnd w:id="78"/>
      <w:bookmarkEnd w:id="79"/>
    </w:p>
    <w:p w14:paraId="177DCE40">
      <w:pPr>
        <w:pStyle w:val="56"/>
        <w:ind w:firstLine="420"/>
      </w:pPr>
      <w:bookmarkStart w:id="80" w:name="_Hlk197541472"/>
      <w:r>
        <w:rPr>
          <w:rFonts w:hint="eastAsia"/>
        </w:rPr>
        <w:t>中深孔岩心取样钻机</w:t>
      </w:r>
      <w:bookmarkEnd w:id="80"/>
      <w:r>
        <w:rPr>
          <w:rFonts w:hint="eastAsia"/>
        </w:rPr>
        <w:t>作业涉及的岗位主要包括首席科学家、船长、作业组长、主操作手、副操作手、记录员、协调人员。岗位职责如下：</w:t>
      </w:r>
    </w:p>
    <w:p w14:paraId="505E3E52">
      <w:pPr>
        <w:pStyle w:val="174"/>
      </w:pPr>
      <w:r>
        <w:rPr>
          <w:rFonts w:hint="eastAsia"/>
        </w:rPr>
        <w:t>首席科学家负责制定调查方案，下达作业指令等；</w:t>
      </w:r>
    </w:p>
    <w:p w14:paraId="4A89BE28">
      <w:pPr>
        <w:pStyle w:val="174"/>
      </w:pPr>
      <w:r>
        <w:rPr>
          <w:rFonts w:hint="eastAsia"/>
        </w:rPr>
        <w:t>船长负责船舶保障，指挥驾驶台提供船舶操纵，指令机舱提供动力保障等；</w:t>
      </w:r>
    </w:p>
    <w:p w14:paraId="2150F3BA">
      <w:pPr>
        <w:pStyle w:val="174"/>
      </w:pPr>
      <w:r>
        <w:rPr>
          <w:rFonts w:hint="eastAsia"/>
        </w:rPr>
        <w:t>作业组长负责现场作业指挥，协调作业甲板与驾驶台、实验室等共同完成调查工作；</w:t>
      </w:r>
    </w:p>
    <w:p w14:paraId="39A2EF54">
      <w:pPr>
        <w:pStyle w:val="174"/>
      </w:pPr>
      <w:r>
        <w:rPr>
          <w:rFonts w:hint="eastAsia"/>
        </w:rPr>
        <w:t>主操作手，负责钻机钻进过程中第一操作手，</w:t>
      </w:r>
      <w:bookmarkStart w:id="81" w:name="_Hlk197540907"/>
      <w:r>
        <w:rPr>
          <w:rFonts w:hint="eastAsia"/>
        </w:rPr>
        <w:t>具体职责包括且不限于；</w:t>
      </w:r>
      <w:bookmarkEnd w:id="81"/>
    </w:p>
    <w:p w14:paraId="3AC42B4E">
      <w:pPr>
        <w:pStyle w:val="174"/>
        <w:numPr>
          <w:ilvl w:val="0"/>
          <w:numId w:val="0"/>
        </w:numPr>
        <w:ind w:left="851"/>
      </w:pPr>
      <w:bookmarkStart w:id="82" w:name="OLE_LINK7"/>
      <w:r>
        <w:rPr>
          <w:rFonts w:hint="eastAsia"/>
        </w:rPr>
        <w:t>——关注本组的全程操控流程；</w:t>
      </w:r>
    </w:p>
    <w:p w14:paraId="12BE153F">
      <w:pPr>
        <w:pStyle w:val="174"/>
        <w:numPr>
          <w:ilvl w:val="0"/>
          <w:numId w:val="0"/>
        </w:numPr>
        <w:ind w:left="851"/>
      </w:pPr>
      <w:r>
        <w:rPr>
          <w:rFonts w:hint="eastAsia"/>
        </w:rPr>
        <w:t>——在非操控阶段，做好监视及提醒；</w:t>
      </w:r>
    </w:p>
    <w:p w14:paraId="2141D76C">
      <w:pPr>
        <w:pStyle w:val="174"/>
        <w:numPr>
          <w:ilvl w:val="0"/>
          <w:numId w:val="0"/>
        </w:numPr>
        <w:ind w:left="851"/>
      </w:pPr>
      <w:r>
        <w:rPr>
          <w:rFonts w:hint="eastAsia"/>
        </w:rPr>
        <w:t>——在两组人员轮班过程中，整理好本组操控的流程及各类文本数据，做好记录与交接，方便下一个组能够第一时间接手钻机的操控权；</w:t>
      </w:r>
    </w:p>
    <w:p w14:paraId="75F21349">
      <w:pPr>
        <w:pStyle w:val="174"/>
        <w:numPr>
          <w:ilvl w:val="0"/>
          <w:numId w:val="0"/>
        </w:numPr>
        <w:ind w:left="851"/>
      </w:pPr>
      <w:r>
        <w:rPr>
          <w:rFonts w:hint="eastAsia"/>
        </w:rPr>
        <w:t>——如发生海底卡钻无法提钻的情况，需征求首席科学家的同意后方可抛弃，不可擅自做主；</w:t>
      </w:r>
    </w:p>
    <w:bookmarkEnd w:id="82"/>
    <w:p w14:paraId="62DADB8B">
      <w:pPr>
        <w:pStyle w:val="174"/>
      </w:pPr>
      <w:r>
        <w:rPr>
          <w:rFonts w:hint="eastAsia"/>
        </w:rPr>
        <w:t>副操作手，负责辅助主操控手，并具有终止本组操控的权限；</w:t>
      </w:r>
    </w:p>
    <w:p w14:paraId="01253F70">
      <w:pPr>
        <w:pStyle w:val="174"/>
      </w:pPr>
      <w:r>
        <w:rPr>
          <w:rFonts w:hint="eastAsia"/>
        </w:rPr>
        <w:t>记录员，做好文件记录工作，在第一时间做好纸质文档的记录，记录包括海试班报及钻机专用文件记录纸；</w:t>
      </w:r>
    </w:p>
    <w:p w14:paraId="0CFF5A4C">
      <w:pPr>
        <w:pStyle w:val="174"/>
      </w:pPr>
      <w:r>
        <w:rPr>
          <w:rFonts w:hint="eastAsia"/>
        </w:rPr>
        <w:t>协调人员，全程关注并配合主操作手及副操作手的工作，并与副操作手一起在非操控阶段，要时刻关注钻机倾角姿态，钻机倾角过大或者坐地后变化值超过</w:t>
      </w:r>
      <w:r>
        <w:t>5</w:t>
      </w:r>
      <w:r>
        <w:rPr>
          <w:rFonts w:hint="eastAsia"/>
        </w:rPr>
        <w:t>度，钻机必须停机回收。</w:t>
      </w:r>
    </w:p>
    <w:p w14:paraId="4084F755">
      <w:pPr>
        <w:pStyle w:val="105"/>
        <w:spacing w:before="120" w:after="120"/>
      </w:pPr>
      <w:bookmarkStart w:id="83" w:name="_Toc229816341"/>
      <w:bookmarkStart w:id="84" w:name="_Toc229816295"/>
      <w:bookmarkStart w:id="85" w:name="_Toc229816172"/>
      <w:bookmarkStart w:id="86" w:name="_Toc199922697"/>
      <w:bookmarkStart w:id="87" w:name="_Toc229815052"/>
      <w:r>
        <w:rPr>
          <w:rFonts w:hint="eastAsia"/>
        </w:rPr>
        <w:t>安全操作培训</w:t>
      </w:r>
      <w:bookmarkEnd w:id="83"/>
      <w:bookmarkEnd w:id="84"/>
    </w:p>
    <w:p w14:paraId="3B37C856">
      <w:pPr>
        <w:pStyle w:val="228"/>
        <w:rPr>
          <w:sz w:val="21"/>
          <w:szCs w:val="21"/>
        </w:rPr>
      </w:pPr>
      <w:r>
        <w:rPr>
          <w:rFonts w:hint="eastAsia"/>
          <w:sz w:val="21"/>
          <w:szCs w:val="21"/>
        </w:rPr>
        <w:t>航次任务执行前，由航次组织单位组织开展安全培训，包括但不限于：</w:t>
      </w:r>
      <w:bookmarkEnd w:id="85"/>
      <w:bookmarkEnd w:id="86"/>
      <w:bookmarkEnd w:id="87"/>
    </w:p>
    <w:p w14:paraId="660D6F75">
      <w:pPr>
        <w:pStyle w:val="174"/>
        <w:numPr>
          <w:ilvl w:val="0"/>
          <w:numId w:val="32"/>
        </w:numPr>
      </w:pPr>
      <w:r>
        <w:rPr>
          <w:rFonts w:hint="eastAsia"/>
        </w:rPr>
        <w:t>船长开展船舶安全相关培训；</w:t>
      </w:r>
    </w:p>
    <w:p w14:paraId="2C79C65A">
      <w:pPr>
        <w:pStyle w:val="174"/>
        <w:numPr>
          <w:ilvl w:val="0"/>
          <w:numId w:val="32"/>
        </w:numPr>
      </w:pPr>
      <w:r>
        <w:rPr>
          <w:rFonts w:hint="eastAsia"/>
        </w:rPr>
        <w:t>作业组长开展现场培训，明确各岗位职责；</w:t>
      </w:r>
    </w:p>
    <w:p w14:paraId="56BB4548">
      <w:pPr>
        <w:pStyle w:val="174"/>
        <w:numPr>
          <w:ilvl w:val="0"/>
          <w:numId w:val="32"/>
        </w:numPr>
      </w:pPr>
      <w:r>
        <w:rPr>
          <w:rFonts w:hint="eastAsia"/>
        </w:rPr>
        <w:t>主操作手开展中深孔岩心取样钻机的安全操作培训。</w:t>
      </w:r>
    </w:p>
    <w:p w14:paraId="695DCC25">
      <w:pPr>
        <w:pStyle w:val="174"/>
        <w:numPr>
          <w:ilvl w:val="0"/>
          <w:numId w:val="0"/>
        </w:numPr>
        <w:ind w:left="426"/>
      </w:pPr>
    </w:p>
    <w:p w14:paraId="5C407A5C">
      <w:pPr>
        <w:pStyle w:val="105"/>
        <w:spacing w:before="120" w:after="120"/>
      </w:pPr>
      <w:bookmarkStart w:id="88" w:name="_Toc229816342"/>
      <w:bookmarkStart w:id="89" w:name="_Toc229816173"/>
      <w:bookmarkStart w:id="90" w:name="_Toc229815053"/>
      <w:bookmarkStart w:id="91" w:name="_Toc229816296"/>
      <w:bookmarkStart w:id="92" w:name="_Toc199922698"/>
      <w:r>
        <w:rPr>
          <w:rFonts w:hint="eastAsia" w:hAnsi="黑体"/>
        </w:rPr>
        <w:t>作业安全</w:t>
      </w:r>
      <w:bookmarkEnd w:id="88"/>
    </w:p>
    <w:p w14:paraId="4E6DA459">
      <w:pPr>
        <w:pStyle w:val="228"/>
        <w:rPr>
          <w:sz w:val="21"/>
          <w:szCs w:val="21"/>
        </w:rPr>
      </w:pPr>
      <w:r>
        <w:rPr>
          <w:rFonts w:hint="eastAsia"/>
        </w:rPr>
        <w:t xml:space="preserve">    </w:t>
      </w:r>
      <w:r>
        <w:rPr>
          <w:rFonts w:hint="eastAsia"/>
          <w:sz w:val="21"/>
          <w:szCs w:val="21"/>
        </w:rPr>
        <w:t>开展中深孔岩心取样钻机作业应遵守</w:t>
      </w:r>
      <w:bookmarkStart w:id="93" w:name="OLE_LINK5"/>
      <w:bookmarkStart w:id="94" w:name="OLE_LINK8"/>
      <w:r>
        <w:rPr>
          <w:rFonts w:hint="eastAsia"/>
          <w:sz w:val="21"/>
          <w:szCs w:val="21"/>
        </w:rPr>
        <w:t>GB/T 42548、GB/T 12763（</w:t>
      </w:r>
      <w:bookmarkEnd w:id="93"/>
      <w:r>
        <w:rPr>
          <w:rFonts w:hint="eastAsia"/>
          <w:sz w:val="21"/>
          <w:szCs w:val="21"/>
        </w:rPr>
        <w:t>所有部分）</w:t>
      </w:r>
      <w:bookmarkEnd w:id="94"/>
      <w:r>
        <w:rPr>
          <w:rFonts w:hint="eastAsia"/>
          <w:sz w:val="21"/>
          <w:szCs w:val="21"/>
        </w:rPr>
        <w:t>、船舶安全管理体系及本文件的相关要求。</w:t>
      </w:r>
      <w:bookmarkEnd w:id="89"/>
      <w:bookmarkEnd w:id="90"/>
      <w:bookmarkEnd w:id="91"/>
      <w:bookmarkEnd w:id="92"/>
    </w:p>
    <w:p w14:paraId="5F46BC4D">
      <w:pPr>
        <w:pStyle w:val="174"/>
        <w:numPr>
          <w:ilvl w:val="0"/>
          <w:numId w:val="33"/>
        </w:numPr>
      </w:pPr>
      <w:r>
        <w:rPr>
          <w:rFonts w:hint="eastAsia"/>
        </w:rPr>
        <w:t>作业组长应确认作业现场各岗位的安全状态，明确作业风险点，落实相应安全措施；</w:t>
      </w:r>
    </w:p>
    <w:p w14:paraId="37B2CB3C">
      <w:pPr>
        <w:pStyle w:val="174"/>
        <w:numPr>
          <w:ilvl w:val="0"/>
          <w:numId w:val="33"/>
        </w:numPr>
      </w:pPr>
      <w:r>
        <w:rPr>
          <w:rFonts w:hint="eastAsia"/>
        </w:rPr>
        <w:t>进入作业区域的人员应着工作服、穿防滑防砸工作鞋，戴安全帽、工作手套，近舷作业应着船用工作救生衣、系好安全带。</w:t>
      </w:r>
    </w:p>
    <w:p w14:paraId="612BA0E6">
      <w:pPr>
        <w:pStyle w:val="104"/>
        <w:spacing w:before="240" w:after="240"/>
      </w:pPr>
      <w:bookmarkStart w:id="95" w:name="_Toc229816297"/>
      <w:bookmarkStart w:id="96" w:name="_Toc229816174"/>
      <w:bookmarkStart w:id="97" w:name="_Toc229816343"/>
      <w:bookmarkStart w:id="98" w:name="_Toc229815054"/>
      <w:bookmarkStart w:id="99" w:name="_Toc199922699"/>
      <w:r>
        <w:rPr>
          <w:rFonts w:hint="eastAsia"/>
        </w:rPr>
        <w:t>环境及设备要求</w:t>
      </w:r>
      <w:bookmarkEnd w:id="95"/>
      <w:bookmarkEnd w:id="96"/>
      <w:bookmarkEnd w:id="97"/>
      <w:bookmarkEnd w:id="98"/>
      <w:bookmarkEnd w:id="99"/>
    </w:p>
    <w:p w14:paraId="61C88B2B">
      <w:pPr>
        <w:pStyle w:val="105"/>
        <w:spacing w:before="120" w:after="120"/>
      </w:pPr>
      <w:bookmarkStart w:id="100" w:name="_Toc199922700"/>
      <w:bookmarkStart w:id="101" w:name="_Toc229816298"/>
      <w:bookmarkStart w:id="102" w:name="_Toc229815055"/>
      <w:bookmarkStart w:id="103" w:name="_Toc229816175"/>
      <w:bookmarkStart w:id="104" w:name="_Toc229816344"/>
      <w:r>
        <w:rPr>
          <w:rFonts w:hint="eastAsia"/>
        </w:rPr>
        <w:t>环境要求</w:t>
      </w:r>
      <w:bookmarkEnd w:id="100"/>
      <w:bookmarkEnd w:id="101"/>
      <w:bookmarkEnd w:id="102"/>
      <w:bookmarkEnd w:id="103"/>
      <w:bookmarkEnd w:id="104"/>
    </w:p>
    <w:p w14:paraId="658FD4E0">
      <w:pPr>
        <w:pStyle w:val="224"/>
      </w:pPr>
      <w:r>
        <w:rPr>
          <w:rFonts w:hint="eastAsia"/>
        </w:rPr>
        <w:t>作业海区的海况要求不大于</w:t>
      </w:r>
      <w:bookmarkStart w:id="105" w:name="OLE_LINK9"/>
      <w:r>
        <w:rPr>
          <w:rFonts w:hint="eastAsia"/>
        </w:rPr>
        <w:t>GB/T 42176</w:t>
      </w:r>
      <w:bookmarkEnd w:id="105"/>
      <w:r>
        <w:rPr>
          <w:rFonts w:hint="eastAsia"/>
        </w:rPr>
        <w:t>中规定的4级海况，作业海区水深在4000m以内，海底微地形平均坡度不大于30°</w:t>
      </w:r>
    </w:p>
    <w:p w14:paraId="59E67090">
      <w:pPr>
        <w:pStyle w:val="224"/>
      </w:pPr>
      <w:r>
        <w:rPr>
          <w:rFonts w:hint="eastAsia"/>
        </w:rPr>
        <w:t>甲板作业区应保持整洁有序，甲板面可移动设施应绑扎固牢。</w:t>
      </w:r>
    </w:p>
    <w:p w14:paraId="78792052">
      <w:pPr>
        <w:pStyle w:val="224"/>
      </w:pPr>
      <w:r>
        <w:rPr>
          <w:rFonts w:hint="eastAsia"/>
        </w:rPr>
        <w:t>甲板作业区应设置安全警示标识。</w:t>
      </w:r>
    </w:p>
    <w:p w14:paraId="59D9EC17">
      <w:pPr>
        <w:pStyle w:val="105"/>
        <w:spacing w:before="120" w:after="120"/>
      </w:pPr>
      <w:bookmarkStart w:id="106" w:name="_Toc229815056"/>
      <w:bookmarkStart w:id="107" w:name="_Toc229816299"/>
      <w:bookmarkStart w:id="108" w:name="_Toc229816176"/>
      <w:bookmarkStart w:id="109" w:name="_Toc229816345"/>
      <w:bookmarkStart w:id="110" w:name="_Toc199922701"/>
      <w:r>
        <w:rPr>
          <w:rFonts w:hint="eastAsia"/>
        </w:rPr>
        <w:t>设备要求</w:t>
      </w:r>
      <w:bookmarkEnd w:id="106"/>
      <w:bookmarkEnd w:id="107"/>
      <w:bookmarkEnd w:id="108"/>
      <w:bookmarkEnd w:id="109"/>
      <w:bookmarkEnd w:id="110"/>
    </w:p>
    <w:p w14:paraId="18430367">
      <w:pPr>
        <w:pStyle w:val="224"/>
      </w:pPr>
      <w:r>
        <w:rPr>
          <w:rFonts w:hint="eastAsia"/>
        </w:rPr>
        <w:t>船舶各系统应工作状态正常，配置有动力定位、GPS、多波束及25kg浮球四个。</w:t>
      </w:r>
    </w:p>
    <w:p w14:paraId="5DE6401C">
      <w:pPr>
        <w:pStyle w:val="224"/>
      </w:pPr>
      <w:r>
        <w:rPr>
          <w:rFonts w:hint="eastAsia"/>
        </w:rPr>
        <w:t>布放回收系统等工作状态正常，满足设备布放回收要求。</w:t>
      </w:r>
    </w:p>
    <w:p w14:paraId="65366D21">
      <w:pPr>
        <w:pStyle w:val="224"/>
        <w:rPr>
          <w:rFonts w:hint="eastAsia" w:ascii="黑体" w:hAnsi="黑体" w:eastAsia="黑体"/>
        </w:rPr>
      </w:pPr>
      <w:bookmarkStart w:id="111" w:name="_Hlk197541988"/>
      <w:r>
        <w:rPr>
          <w:rFonts w:hint="eastAsia"/>
        </w:rPr>
        <w:t>中深孔岩心取样钻机</w:t>
      </w:r>
      <w:bookmarkEnd w:id="111"/>
      <w:r>
        <w:rPr>
          <w:rFonts w:hint="eastAsia"/>
        </w:rPr>
        <w:t>功能正常。</w:t>
      </w:r>
    </w:p>
    <w:p w14:paraId="74056799">
      <w:pPr>
        <w:pStyle w:val="104"/>
        <w:spacing w:before="240" w:after="240"/>
      </w:pPr>
      <w:bookmarkStart w:id="112" w:name="_Toc229815057"/>
      <w:bookmarkStart w:id="113" w:name="_Toc229816177"/>
      <w:bookmarkStart w:id="114" w:name="_Toc199922702"/>
      <w:bookmarkStart w:id="115" w:name="_Toc229816346"/>
      <w:bookmarkStart w:id="116" w:name="_Toc229816300"/>
      <w:r>
        <w:rPr>
          <w:rFonts w:hint="eastAsia"/>
        </w:rPr>
        <w:t>作业准备</w:t>
      </w:r>
      <w:bookmarkEnd w:id="112"/>
      <w:bookmarkEnd w:id="113"/>
      <w:bookmarkEnd w:id="114"/>
      <w:bookmarkEnd w:id="115"/>
      <w:bookmarkEnd w:id="116"/>
    </w:p>
    <w:p w14:paraId="0E6445E8">
      <w:pPr>
        <w:pStyle w:val="56"/>
        <w:ind w:firstLine="420"/>
      </w:pPr>
      <w:r>
        <w:rPr>
          <w:rFonts w:hint="eastAsia"/>
        </w:rPr>
        <w:t>按照以下步骤开展中深孔岩心取样钻机的作业前准备工作：</w:t>
      </w:r>
    </w:p>
    <w:p w14:paraId="37DA895B">
      <w:pPr>
        <w:pStyle w:val="105"/>
        <w:spacing w:before="120" w:after="120"/>
      </w:pPr>
      <w:bookmarkStart w:id="117" w:name="_Toc199922703"/>
      <w:bookmarkStart w:id="118" w:name="_Toc229816301"/>
      <w:bookmarkStart w:id="119" w:name="_Toc229815058"/>
      <w:bookmarkStart w:id="120" w:name="_Toc229816347"/>
      <w:bookmarkStart w:id="121" w:name="_Toc229816178"/>
      <w:r>
        <w:rPr>
          <w:rFonts w:hint="eastAsia"/>
        </w:rPr>
        <w:t>甲板检查</w:t>
      </w:r>
      <w:bookmarkEnd w:id="117"/>
      <w:bookmarkEnd w:id="118"/>
      <w:bookmarkEnd w:id="119"/>
      <w:bookmarkEnd w:id="120"/>
      <w:bookmarkEnd w:id="121"/>
    </w:p>
    <w:p w14:paraId="55D44B1D">
      <w:pPr>
        <w:pStyle w:val="174"/>
        <w:numPr>
          <w:ilvl w:val="0"/>
          <w:numId w:val="34"/>
        </w:numPr>
      </w:pPr>
      <w:r>
        <w:rPr>
          <w:rFonts w:hint="eastAsia"/>
        </w:rPr>
        <w:t>人员上船后即时连接光缆、高压电进行系统调试，做甲板检查；</w:t>
      </w:r>
    </w:p>
    <w:p w14:paraId="4C527652">
      <w:pPr>
        <w:pStyle w:val="174"/>
        <w:numPr>
          <w:ilvl w:val="0"/>
          <w:numId w:val="34"/>
        </w:numPr>
      </w:pPr>
      <w:r>
        <w:rPr>
          <w:rFonts w:hint="eastAsia"/>
        </w:rPr>
        <w:t>检查以下系统与机构功能是否完备可靠，主要包括： 中深钻监控摄像系统；中深钻高压供电系统；中深钻液压系统；中深钻钻进机构；中深钻卸扣机构；中深钻储管机构；中深钻换杆机构；中深钻补偿系统；中深钻绝缘性、密封性；</w:t>
      </w:r>
    </w:p>
    <w:p w14:paraId="1291F904">
      <w:pPr>
        <w:pStyle w:val="174"/>
        <w:numPr>
          <w:ilvl w:val="0"/>
          <w:numId w:val="34"/>
        </w:numPr>
      </w:pPr>
      <w:r>
        <w:rPr>
          <w:rFonts w:hint="eastAsia"/>
        </w:rPr>
        <w:t>按照《中深孔岩心取样钻机甲板调试检查表》（见附录A）做详细检查与记录。</w:t>
      </w:r>
    </w:p>
    <w:p w14:paraId="050ABE09">
      <w:pPr>
        <w:pStyle w:val="105"/>
        <w:spacing w:before="120" w:after="120"/>
      </w:pPr>
      <w:bookmarkStart w:id="122" w:name="_Toc229815059"/>
      <w:bookmarkStart w:id="123" w:name="_Toc229816179"/>
      <w:bookmarkStart w:id="124" w:name="_Toc229816302"/>
      <w:bookmarkStart w:id="125" w:name="_Toc199922704"/>
      <w:bookmarkStart w:id="126" w:name="_Toc229816348"/>
      <w:r>
        <w:rPr>
          <w:rFonts w:hint="eastAsia"/>
        </w:rPr>
        <w:t>水下检查</w:t>
      </w:r>
      <w:bookmarkEnd w:id="122"/>
      <w:bookmarkEnd w:id="123"/>
      <w:bookmarkEnd w:id="124"/>
      <w:bookmarkEnd w:id="125"/>
      <w:bookmarkEnd w:id="126"/>
    </w:p>
    <w:p w14:paraId="08291FDD">
      <w:pPr>
        <w:pStyle w:val="56"/>
        <w:ind w:firstLine="420"/>
      </w:pPr>
      <w:r>
        <w:rPr>
          <w:rFonts w:hint="eastAsia"/>
        </w:rPr>
        <w:t>到达作业区后，正式作业前，做水下检查2次。只需在每航次第一次作业前进行水下检查</w:t>
      </w:r>
    </w:p>
    <w:p w14:paraId="2CB8046E">
      <w:pPr>
        <w:pStyle w:val="174"/>
        <w:numPr>
          <w:ilvl w:val="0"/>
          <w:numId w:val="35"/>
        </w:numPr>
      </w:pPr>
      <w:r>
        <w:rPr>
          <w:rFonts w:hint="eastAsia"/>
        </w:rPr>
        <w:t>第1次下放至水下800m，测绝缘，通高压电，开灯，开摄像头，检查各执行机构动作，回收</w:t>
      </w:r>
    </w:p>
    <w:p w14:paraId="2A8EAAB5">
      <w:pPr>
        <w:pStyle w:val="56"/>
        <w:ind w:left="420" w:leftChars="200" w:firstLine="0" w:firstLineChars="0"/>
      </w:pPr>
      <w:r>
        <w:rPr>
          <w:rFonts w:hint="eastAsia"/>
        </w:rPr>
        <w:t>至甲板，检查液压系统密封性能，检查液压系统内部气体是否排尽。动力头处于中间位置时，补偿器高度应在230-270mm之间。</w:t>
      </w:r>
    </w:p>
    <w:p w14:paraId="10B879D3">
      <w:pPr>
        <w:pStyle w:val="174"/>
        <w:numPr>
          <w:ilvl w:val="0"/>
          <w:numId w:val="35"/>
        </w:numPr>
        <w:rPr>
          <w:rFonts w:hint="eastAsia" w:ascii="宋体" w:hAnsi="Times New Roman" w:eastAsia="宋体" w:cs="Times New Roman"/>
        </w:rPr>
      </w:pPr>
      <w:r>
        <w:rPr>
          <w:rFonts w:hint="eastAsia" w:ascii="宋体" w:hAnsi="Times New Roman" w:eastAsia="宋体" w:cs="Times New Roman"/>
        </w:rPr>
        <w:t>第2次下放至（作业水深-50）m，测绝缘，通高压电，开灯，开摄像头，检查各执行机构动</w:t>
      </w:r>
    </w:p>
    <w:p w14:paraId="77BAAF34">
      <w:pPr>
        <w:pStyle w:val="174"/>
        <w:numPr>
          <w:numId w:val="0"/>
        </w:numPr>
        <w:ind w:left="426" w:leftChars="0"/>
        <w:rPr>
          <w:rFonts w:hint="eastAsia" w:ascii="宋体" w:hAnsi="Times New Roman" w:eastAsia="宋体" w:cs="Times New Roman"/>
        </w:rPr>
      </w:pPr>
      <w:r>
        <w:rPr>
          <w:rFonts w:hint="eastAsia" w:ascii="宋体" w:hAnsi="Times New Roman" w:eastAsia="宋体" w:cs="Times New Roman"/>
        </w:rPr>
        <w:t>作</w:t>
      </w:r>
      <w:r>
        <w:rPr>
          <w:rFonts w:hint="eastAsia" w:ascii="宋体" w:hAnsi="Times New Roman" w:eastAsia="宋体" w:cs="Times New Roman"/>
          <w:lang w:eastAsia="zh-CN"/>
        </w:rPr>
        <w:t>，</w:t>
      </w:r>
      <w:r>
        <w:rPr>
          <w:rFonts w:hint="eastAsia" w:ascii="宋体" w:hAnsi="Times New Roman" w:eastAsia="宋体" w:cs="Times New Roman"/>
        </w:rPr>
        <w:t>检查系统绝缘，检查所有钻进相关动作。</w:t>
      </w:r>
    </w:p>
    <w:p w14:paraId="4FE05075">
      <w:pPr>
        <w:pStyle w:val="56"/>
        <w:ind w:left="420" w:leftChars="200" w:firstLine="0" w:firstLineChars="0"/>
      </w:pPr>
    </w:p>
    <w:p w14:paraId="6B7B6800">
      <w:pPr>
        <w:pStyle w:val="105"/>
        <w:spacing w:before="120" w:after="120"/>
      </w:pPr>
      <w:bookmarkStart w:id="127" w:name="_Toc229816303"/>
      <w:bookmarkStart w:id="128" w:name="_Toc229816180"/>
      <w:bookmarkStart w:id="129" w:name="_Toc199922705"/>
      <w:bookmarkStart w:id="130" w:name="_Toc229816349"/>
      <w:bookmarkStart w:id="131" w:name="_Toc229815060"/>
      <w:r>
        <w:rPr>
          <w:rFonts w:hint="eastAsia"/>
        </w:rPr>
        <w:t>入水前准备</w:t>
      </w:r>
      <w:bookmarkEnd w:id="127"/>
      <w:bookmarkEnd w:id="128"/>
      <w:bookmarkEnd w:id="129"/>
      <w:bookmarkEnd w:id="130"/>
      <w:bookmarkEnd w:id="131"/>
    </w:p>
    <w:p w14:paraId="7851BD7C">
      <w:pPr>
        <w:pStyle w:val="174"/>
        <w:numPr>
          <w:ilvl w:val="0"/>
          <w:numId w:val="36"/>
        </w:numPr>
      </w:pPr>
      <w:r>
        <w:rPr>
          <w:rFonts w:hint="eastAsia"/>
        </w:rPr>
        <w:t>中深钻组收到《作业通知单》（见附录B）后做入水前准备：确保钻机正常，确保满足作业条件；</w:t>
      </w:r>
    </w:p>
    <w:p w14:paraId="72DF370E">
      <w:pPr>
        <w:pStyle w:val="174"/>
        <w:numPr>
          <w:ilvl w:val="0"/>
          <w:numId w:val="36"/>
        </w:numPr>
      </w:pPr>
      <w:r>
        <w:rPr>
          <w:rFonts w:hint="eastAsia"/>
        </w:rPr>
        <w:t>检查项目流程如6.1甲板检查；</w:t>
      </w:r>
    </w:p>
    <w:p w14:paraId="784FFB69">
      <w:pPr>
        <w:pStyle w:val="174"/>
        <w:numPr>
          <w:ilvl w:val="0"/>
          <w:numId w:val="36"/>
        </w:numPr>
      </w:pPr>
      <w:r>
        <w:rPr>
          <w:rFonts w:hint="eastAsia"/>
        </w:rPr>
        <w:t>按照《中深孔岩心取样钻机甲板调试检查表》（见附录A）做详细检查与记录；</w:t>
      </w:r>
    </w:p>
    <w:p w14:paraId="2F6CD791">
      <w:pPr>
        <w:pStyle w:val="174"/>
        <w:numPr>
          <w:ilvl w:val="0"/>
          <w:numId w:val="35"/>
        </w:numPr>
      </w:pPr>
      <w:r>
        <w:rPr>
          <w:rFonts w:hint="eastAsia"/>
        </w:rPr>
        <w:t>确认满足作业条件；</w:t>
      </w:r>
    </w:p>
    <w:p w14:paraId="7D96A938">
      <w:pPr>
        <w:pStyle w:val="174"/>
        <w:numPr>
          <w:ilvl w:val="0"/>
          <w:numId w:val="35"/>
        </w:numPr>
        <w:rPr>
          <w:rFonts w:hint="eastAsia" w:ascii="黑体" w:hAnsi="黑体" w:eastAsia="黑体"/>
        </w:rPr>
      </w:pPr>
      <w:r>
        <w:rPr>
          <w:rFonts w:hint="eastAsia"/>
        </w:rPr>
        <w:t>完成准备工作之后，向首席科学家提出入水作业申请；</w:t>
      </w:r>
    </w:p>
    <w:p w14:paraId="17E6B77E">
      <w:pPr>
        <w:pStyle w:val="174"/>
        <w:numPr>
          <w:ilvl w:val="0"/>
          <w:numId w:val="35"/>
        </w:numPr>
        <w:rPr>
          <w:rFonts w:hint="eastAsia" w:ascii="黑体" w:hAnsi="黑体" w:eastAsia="黑体"/>
        </w:rPr>
      </w:pPr>
      <w:r>
        <w:rPr>
          <w:rFonts w:hint="eastAsia"/>
        </w:rPr>
        <w:t>首席科学家签字同意下水作业后，钻机准备下水。</w:t>
      </w:r>
    </w:p>
    <w:p w14:paraId="091A10DA">
      <w:pPr>
        <w:pStyle w:val="104"/>
        <w:spacing w:before="240" w:after="240"/>
      </w:pPr>
      <w:bookmarkStart w:id="132" w:name="_Toc199922706"/>
      <w:bookmarkStart w:id="133" w:name="_Toc229816304"/>
      <w:bookmarkStart w:id="134" w:name="_Toc229816350"/>
      <w:bookmarkStart w:id="135" w:name="_Toc229816181"/>
      <w:bookmarkStart w:id="136" w:name="_Toc229815061"/>
      <w:r>
        <w:rPr>
          <w:rFonts w:hint="eastAsia"/>
        </w:rPr>
        <w:t>设备布放与回收</w:t>
      </w:r>
      <w:bookmarkEnd w:id="132"/>
      <w:bookmarkEnd w:id="133"/>
      <w:bookmarkEnd w:id="134"/>
      <w:bookmarkEnd w:id="135"/>
      <w:bookmarkEnd w:id="136"/>
    </w:p>
    <w:p w14:paraId="077AB766">
      <w:pPr>
        <w:pStyle w:val="56"/>
        <w:ind w:firstLine="420"/>
      </w:pPr>
      <w:r>
        <w:rPr>
          <w:rFonts w:hint="eastAsia"/>
        </w:rPr>
        <w:t>在整个布放过程和作业过程中，均需要进行记录，填写《作业记录表》（见附录C），作业过程中约每十五分钟记录一次。</w:t>
      </w:r>
    </w:p>
    <w:p w14:paraId="480537E3">
      <w:pPr>
        <w:pStyle w:val="105"/>
        <w:spacing w:before="120" w:after="120"/>
      </w:pPr>
      <w:bookmarkStart w:id="137" w:name="_Toc229816305"/>
      <w:bookmarkStart w:id="138" w:name="_Toc199922707"/>
      <w:bookmarkStart w:id="139" w:name="_Toc229815062"/>
      <w:bookmarkStart w:id="140" w:name="_Toc229816351"/>
      <w:bookmarkStart w:id="141" w:name="_Toc229816182"/>
      <w:r>
        <w:rPr>
          <w:rFonts w:hint="eastAsia"/>
        </w:rPr>
        <w:t>布放程序</w:t>
      </w:r>
      <w:bookmarkEnd w:id="137"/>
      <w:bookmarkEnd w:id="138"/>
      <w:bookmarkEnd w:id="139"/>
      <w:bookmarkEnd w:id="140"/>
      <w:bookmarkEnd w:id="141"/>
      <w:r>
        <w:br w:type="textWrapping"/>
      </w:r>
      <w:r>
        <w:rPr>
          <w:rFonts w:hint="eastAsia"/>
        </w:rPr>
        <w:t xml:space="preserve">      </w:t>
      </w:r>
    </w:p>
    <w:p w14:paraId="0B3DDE41">
      <w:pPr>
        <w:pStyle w:val="174"/>
        <w:numPr>
          <w:ilvl w:val="0"/>
          <w:numId w:val="37"/>
        </w:numPr>
      </w:pPr>
      <w:r>
        <w:rPr>
          <w:rFonts w:hint="eastAsia"/>
        </w:rPr>
        <w:t>船舶到达预定站点后，开启动力定位系统，调整船舶姿态，船舶姿态稳定后驾驶台通知作业组长；</w:t>
      </w:r>
    </w:p>
    <w:p w14:paraId="5F840E78">
      <w:pPr>
        <w:pStyle w:val="174"/>
        <w:numPr>
          <w:ilvl w:val="0"/>
          <w:numId w:val="37"/>
        </w:numPr>
      </w:pPr>
      <w:r>
        <w:rPr>
          <w:rFonts w:hint="eastAsia"/>
        </w:rPr>
        <w:t>作业组长确认各岗位人员和仪器设备准备就绪后，下达开始布放指令；</w:t>
      </w:r>
    </w:p>
    <w:p w14:paraId="682C0DE6">
      <w:pPr>
        <w:pStyle w:val="174"/>
        <w:numPr>
          <w:ilvl w:val="0"/>
          <w:numId w:val="37"/>
        </w:numPr>
      </w:pPr>
      <w:r>
        <w:rPr>
          <w:rFonts w:hint="eastAsia"/>
        </w:rPr>
        <w:t>止荡吊放入水：绞车A型架配合吊放钻机入水，安排2人绞车间检测绝缘（中深钻专业组），2人深拖实验室监控通信并记录（中深钻专业组），1人甲板指挥， 8到12人止荡 (具体安排由甲板指挥协调)。</w:t>
      </w:r>
    </w:p>
    <w:p w14:paraId="7D1E1781">
      <w:pPr>
        <w:pStyle w:val="174"/>
        <w:numPr>
          <w:ilvl w:val="0"/>
          <w:numId w:val="37"/>
        </w:numPr>
      </w:pPr>
      <w:r>
        <w:rPr>
          <w:rFonts w:hint="eastAsia"/>
        </w:rPr>
        <w:t>入水检查：入水后，检查各传感器显示，确认通信正常；开启摄像头确认摄像系统正常，再关闭摄像头。检测入水绝缘值（应大于20MΩ）。</w:t>
      </w:r>
    </w:p>
    <w:p w14:paraId="06789FBC">
      <w:pPr>
        <w:pStyle w:val="174"/>
        <w:numPr>
          <w:ilvl w:val="0"/>
          <w:numId w:val="37"/>
        </w:numPr>
      </w:pPr>
      <w:r>
        <w:rPr>
          <w:rFonts w:hint="eastAsia"/>
        </w:rPr>
        <w:t>止荡挂浮球：入水后在缆长15m处加挂两个25Kg浮球、25m处以及35米处各加挂1个25Kg浮球；</w:t>
      </w:r>
    </w:p>
    <w:p w14:paraId="5C94AA1D">
      <w:pPr>
        <w:pStyle w:val="174"/>
        <w:numPr>
          <w:ilvl w:val="0"/>
          <w:numId w:val="37"/>
        </w:numPr>
      </w:pPr>
      <w:r>
        <w:rPr>
          <w:rFonts w:hint="eastAsia"/>
        </w:rPr>
        <w:t>停绞车试机：下放至100m停止下放，检测系统绝缘值，应大于20MΩ，通高压电，开灯，开摄像头，检查各执行机构动作，切断高压电；</w:t>
      </w:r>
    </w:p>
    <w:p w14:paraId="4E4F0AED">
      <w:pPr>
        <w:pStyle w:val="174"/>
        <w:numPr>
          <w:ilvl w:val="0"/>
          <w:numId w:val="37"/>
        </w:numPr>
      </w:pPr>
      <w:r>
        <w:rPr>
          <w:rFonts w:hint="eastAsia"/>
        </w:rPr>
        <w:t xml:space="preserve">停绞车测绝缘:下放至500m、1000m、2000m处停止下放，检测入水绝缘值（应大于20MΩ）。 </w:t>
      </w:r>
    </w:p>
    <w:p w14:paraId="4963119F">
      <w:pPr>
        <w:pStyle w:val="105"/>
        <w:spacing w:before="120" w:after="120"/>
      </w:pPr>
      <w:bookmarkStart w:id="142" w:name="_Toc229816183"/>
      <w:bookmarkStart w:id="143" w:name="_Toc229816306"/>
      <w:bookmarkStart w:id="144" w:name="_Toc229816352"/>
      <w:bookmarkStart w:id="145" w:name="_Toc229815063"/>
      <w:bookmarkStart w:id="146" w:name="_Toc199922708"/>
      <w:r>
        <w:rPr>
          <w:rFonts w:hint="eastAsia"/>
        </w:rPr>
        <w:t>设备着底</w:t>
      </w:r>
      <w:bookmarkEnd w:id="142"/>
      <w:bookmarkEnd w:id="143"/>
      <w:bookmarkEnd w:id="144"/>
      <w:bookmarkEnd w:id="145"/>
      <w:bookmarkEnd w:id="146"/>
      <w:r>
        <w:br w:type="textWrapping"/>
      </w:r>
    </w:p>
    <w:p w14:paraId="78A7CD56">
      <w:pPr>
        <w:pStyle w:val="174"/>
        <w:numPr>
          <w:ilvl w:val="0"/>
          <w:numId w:val="38"/>
        </w:numPr>
      </w:pPr>
      <w:r>
        <w:rPr>
          <w:rFonts w:hint="eastAsia"/>
        </w:rPr>
        <w:t>开启高度计：离底高度接近100m时，开启高度计，注意观察离底高度。</w:t>
      </w:r>
    </w:p>
    <w:p w14:paraId="587D4E82">
      <w:pPr>
        <w:pStyle w:val="174"/>
        <w:numPr>
          <w:ilvl w:val="0"/>
          <w:numId w:val="37"/>
        </w:numPr>
      </w:pPr>
      <w:r>
        <w:rPr>
          <w:rFonts w:hint="eastAsia"/>
        </w:rPr>
        <w:t>通电开灯开摄像头：离底50m时，停止下放，检测系统绝缘值，应大于20MΩ，确定水下接触器未吸合，启动高压供电，开启水下寻址灯和摄像头。</w:t>
      </w:r>
    </w:p>
    <w:p w14:paraId="5A39AB37">
      <w:pPr>
        <w:pStyle w:val="174"/>
        <w:numPr>
          <w:ilvl w:val="0"/>
          <w:numId w:val="37"/>
        </w:numPr>
      </w:pPr>
      <w:r>
        <w:rPr>
          <w:rFonts w:hint="eastAsia"/>
        </w:rPr>
        <w:t>控制放缆速度：离底高度20～30m时 ，放缆速度应小于10 m/min；</w:t>
      </w:r>
    </w:p>
    <w:p w14:paraId="716A3C96">
      <w:pPr>
        <w:pStyle w:val="174"/>
        <w:numPr>
          <w:ilvl w:val="0"/>
          <w:numId w:val="37"/>
        </w:numPr>
      </w:pPr>
      <w:r>
        <w:rPr>
          <w:rFonts w:hint="eastAsia"/>
        </w:rPr>
        <w:t>寻址：离底高度小于10m时，寻址（建议：钻机定点作业 只有在作业区域不能满足作业条件时开始小范围寻址）。注意：寻址过程中严禁随意转向，较长距离移动时观察地形变化，并需将钻机升高到离底30m以上。</w:t>
      </w:r>
    </w:p>
    <w:p w14:paraId="13A33E01">
      <w:pPr>
        <w:pStyle w:val="174"/>
        <w:numPr>
          <w:ilvl w:val="0"/>
          <w:numId w:val="37"/>
        </w:numPr>
      </w:pPr>
      <w:r>
        <w:rPr>
          <w:rFonts w:hint="eastAsia"/>
        </w:rPr>
        <w:t>钻机座底：寻找合适的着底位置,钻机着底,着底后钻机倾角应小于20°（为了保证钻机与铠装光电复合缆的安全，倾角大于20°不得进行钻进作业，小于20°大于15°原则上不得钻进4米以上深度）。注意：若钻机着底后倾角大于20°，应将钻机提起10～20 m，重新寻址。</w:t>
      </w:r>
    </w:p>
    <w:p w14:paraId="788E7B69">
      <w:pPr>
        <w:pStyle w:val="174"/>
        <w:numPr>
          <w:ilvl w:val="0"/>
          <w:numId w:val="37"/>
        </w:numPr>
      </w:pPr>
      <w:r>
        <w:rPr>
          <w:rFonts w:hint="eastAsia"/>
        </w:rPr>
        <w:t>放缆，观察缆情况：钻机正常着底后，继续放缆15m；并实时关注复合缆姿态与张力变化情况，一切正常后。关掉高压电。检测钻机系统绝缘，应大于20MΩ。</w:t>
      </w:r>
    </w:p>
    <w:p w14:paraId="0D215D30">
      <w:pPr>
        <w:pStyle w:val="105"/>
        <w:spacing w:before="120" w:after="120"/>
      </w:pPr>
      <w:bookmarkStart w:id="147" w:name="_Toc229816307"/>
      <w:bookmarkStart w:id="148" w:name="_Toc229816184"/>
      <w:bookmarkStart w:id="149" w:name="_Toc229816353"/>
      <w:bookmarkStart w:id="150" w:name="_Toc199922709"/>
      <w:bookmarkStart w:id="151" w:name="_Toc229815064"/>
      <w:r>
        <w:rPr>
          <w:rFonts w:hint="eastAsia"/>
        </w:rPr>
        <w:t>设备钻进</w:t>
      </w:r>
      <w:bookmarkEnd w:id="147"/>
      <w:bookmarkEnd w:id="148"/>
      <w:bookmarkEnd w:id="149"/>
      <w:bookmarkEnd w:id="150"/>
      <w:bookmarkEnd w:id="151"/>
    </w:p>
    <w:p w14:paraId="5400BF98">
      <w:pPr>
        <w:pStyle w:val="174"/>
        <w:numPr>
          <w:ilvl w:val="0"/>
          <w:numId w:val="0"/>
        </w:numPr>
        <w:ind w:left="426"/>
      </w:pPr>
      <w:r>
        <w:rPr>
          <w:rFonts w:hint="eastAsia"/>
        </w:rPr>
        <w:t>第一根钻具工序</w:t>
      </w:r>
    </w:p>
    <w:p w14:paraId="3BC31D29">
      <w:pPr>
        <w:pStyle w:val="174"/>
        <w:numPr>
          <w:ilvl w:val="0"/>
          <w:numId w:val="0"/>
        </w:numPr>
        <w:ind w:left="852" w:hanging="426"/>
      </w:pPr>
      <w:r>
        <w:rPr>
          <w:rFonts w:hint="eastAsia"/>
        </w:rPr>
        <w:t>a.接钻具</w:t>
      </w:r>
    </w:p>
    <w:p w14:paraId="474279CC">
      <w:pPr>
        <w:pStyle w:val="174"/>
        <w:numPr>
          <w:ilvl w:val="0"/>
          <w:numId w:val="0"/>
        </w:numPr>
        <w:ind w:left="852" w:hanging="426"/>
      </w:pPr>
      <w:r>
        <w:rPr>
          <w:rFonts w:hint="eastAsia"/>
        </w:rPr>
        <w:t>b.钻进作业，钻进时，船舶不能移动。</w:t>
      </w:r>
    </w:p>
    <w:p w14:paraId="5C476106">
      <w:pPr>
        <w:pStyle w:val="174"/>
        <w:numPr>
          <w:ilvl w:val="0"/>
          <w:numId w:val="0"/>
        </w:numPr>
        <w:ind w:left="426"/>
      </w:pPr>
      <w:r>
        <w:rPr>
          <w:rFonts w:hint="eastAsia"/>
        </w:rPr>
        <w:t>c.提钻收钻具入储管具架</w:t>
      </w:r>
    </w:p>
    <w:p w14:paraId="3961FBD2">
      <w:pPr>
        <w:pStyle w:val="174"/>
        <w:numPr>
          <w:ilvl w:val="0"/>
          <w:numId w:val="0"/>
        </w:numPr>
        <w:ind w:left="426"/>
      </w:pPr>
      <w:r>
        <w:rPr>
          <w:rFonts w:hint="eastAsia"/>
        </w:rPr>
        <w:t>第二到第十根钻具工序</w:t>
      </w:r>
    </w:p>
    <w:p w14:paraId="7F067C8E">
      <w:pPr>
        <w:pStyle w:val="174"/>
        <w:numPr>
          <w:ilvl w:val="0"/>
          <w:numId w:val="0"/>
        </w:numPr>
        <w:ind w:left="426"/>
      </w:pPr>
      <w:r>
        <w:rPr>
          <w:rFonts w:hint="eastAsia"/>
        </w:rPr>
        <w:t>d.换接新钻具</w:t>
      </w:r>
    </w:p>
    <w:p w14:paraId="36E5488D">
      <w:pPr>
        <w:pStyle w:val="174"/>
        <w:numPr>
          <w:ilvl w:val="0"/>
          <w:numId w:val="0"/>
        </w:numPr>
        <w:ind w:left="426"/>
      </w:pPr>
      <w:r>
        <w:rPr>
          <w:rFonts w:hint="eastAsia"/>
        </w:rPr>
        <w:t>e.接钻杆送钻具到孔底</w:t>
      </w:r>
    </w:p>
    <w:p w14:paraId="151D1188">
      <w:pPr>
        <w:pStyle w:val="174"/>
        <w:numPr>
          <w:ilvl w:val="0"/>
          <w:numId w:val="0"/>
        </w:numPr>
        <w:ind w:left="426"/>
      </w:pPr>
      <w:r>
        <w:rPr>
          <w:rFonts w:hint="eastAsia"/>
        </w:rPr>
        <w:t>f.钻进作业</w:t>
      </w:r>
    </w:p>
    <w:p w14:paraId="17364CC0">
      <w:pPr>
        <w:pStyle w:val="174"/>
        <w:numPr>
          <w:ilvl w:val="0"/>
          <w:numId w:val="0"/>
        </w:numPr>
        <w:ind w:left="852" w:hanging="426"/>
      </w:pPr>
      <w:r>
        <w:rPr>
          <w:rFonts w:hint="eastAsia"/>
        </w:rPr>
        <w:t>g.提钻收钻杆与钻具入管架</w:t>
      </w:r>
    </w:p>
    <w:p w14:paraId="192B1A06">
      <w:pPr>
        <w:pStyle w:val="105"/>
        <w:spacing w:before="120" w:after="120"/>
      </w:pPr>
      <w:bookmarkStart w:id="152" w:name="_Toc229816354"/>
      <w:bookmarkStart w:id="153" w:name="_Toc199922710"/>
      <w:bookmarkStart w:id="154" w:name="_Toc229816185"/>
      <w:bookmarkStart w:id="155" w:name="_Toc229816308"/>
      <w:bookmarkStart w:id="156" w:name="_Toc229815065"/>
      <w:r>
        <w:rPr>
          <w:rFonts w:hint="eastAsia"/>
        </w:rPr>
        <w:t>设备回收、取样</w:t>
      </w:r>
      <w:bookmarkEnd w:id="152"/>
      <w:bookmarkEnd w:id="153"/>
      <w:bookmarkEnd w:id="154"/>
      <w:bookmarkEnd w:id="155"/>
      <w:bookmarkEnd w:id="156"/>
      <w:r>
        <w:br w:type="textWrapping"/>
      </w:r>
    </w:p>
    <w:p w14:paraId="25921B78">
      <w:pPr>
        <w:pStyle w:val="174"/>
        <w:numPr>
          <w:ilvl w:val="0"/>
          <w:numId w:val="39"/>
        </w:numPr>
      </w:pPr>
      <w:r>
        <w:rPr>
          <w:rFonts w:hint="eastAsia"/>
        </w:rPr>
        <w:t>回位断电：钻进作业完成后，各功能动作回位，停止高压供电</w:t>
      </w:r>
    </w:p>
    <w:p w14:paraId="7134826A">
      <w:pPr>
        <w:pStyle w:val="174"/>
        <w:numPr>
          <w:ilvl w:val="0"/>
          <w:numId w:val="39"/>
        </w:numPr>
      </w:pPr>
      <w:r>
        <w:rPr>
          <w:rFonts w:hint="eastAsia"/>
        </w:rPr>
        <w:t>重启：不开电机情况下，重启高压电，开灯提供回收照明。</w:t>
      </w:r>
    </w:p>
    <w:p w14:paraId="067C02B7">
      <w:pPr>
        <w:pStyle w:val="174"/>
        <w:numPr>
          <w:ilvl w:val="0"/>
          <w:numId w:val="39"/>
        </w:numPr>
      </w:pPr>
      <w:r>
        <w:rPr>
          <w:rFonts w:hint="eastAsia"/>
        </w:rPr>
        <w:t>离底：各准备完成后，回收钻机，慢速回收多余缆直至钻机离底，速度控制在10m/min以内；</w:t>
      </w:r>
    </w:p>
    <w:p w14:paraId="5E80D0AA">
      <w:pPr>
        <w:pStyle w:val="174"/>
        <w:numPr>
          <w:ilvl w:val="0"/>
          <w:numId w:val="39"/>
        </w:numPr>
      </w:pPr>
      <w:r>
        <w:rPr>
          <w:rFonts w:hint="eastAsia"/>
        </w:rPr>
        <w:t>绞车收缆:回收钻机,收缆速度控制在35m/min以内</w:t>
      </w:r>
    </w:p>
    <w:p w14:paraId="0ED1EDB7">
      <w:pPr>
        <w:pStyle w:val="174"/>
        <w:numPr>
          <w:ilvl w:val="0"/>
          <w:numId w:val="39"/>
        </w:numPr>
      </w:pPr>
      <w:r>
        <w:rPr>
          <w:rFonts w:hint="eastAsia"/>
        </w:rPr>
        <w:t>断电：钻机离底约15 m时关闭摄像系统，并停止高压供电；</w:t>
      </w:r>
    </w:p>
    <w:p w14:paraId="269944CC">
      <w:pPr>
        <w:pStyle w:val="174"/>
        <w:numPr>
          <w:ilvl w:val="0"/>
          <w:numId w:val="39"/>
        </w:numPr>
      </w:pPr>
      <w:r>
        <w:rPr>
          <w:rFonts w:hint="eastAsia"/>
        </w:rPr>
        <w:t>关闭高度计：离底高度超出100 m时关闭高度计；</w:t>
      </w:r>
    </w:p>
    <w:p w14:paraId="60F10C3E">
      <w:pPr>
        <w:pStyle w:val="174"/>
        <w:numPr>
          <w:ilvl w:val="0"/>
          <w:numId w:val="39"/>
        </w:numPr>
      </w:pPr>
      <w:r>
        <w:rPr>
          <w:rFonts w:hint="eastAsia"/>
        </w:rPr>
        <w:t>就位:缆长150m时绞车操作转为炮楼操作，作业组后甲板就位，观察浮球出水情况。</w:t>
      </w:r>
    </w:p>
    <w:p w14:paraId="1A6F80F7">
      <w:pPr>
        <w:pStyle w:val="174"/>
        <w:numPr>
          <w:ilvl w:val="0"/>
          <w:numId w:val="39"/>
        </w:numPr>
      </w:pPr>
      <w:r>
        <w:rPr>
          <w:rFonts w:hint="eastAsia"/>
        </w:rPr>
        <w:t>回收浮球：浮球出水后，采取止荡措施回收浮球至甲板。</w:t>
      </w:r>
    </w:p>
    <w:p w14:paraId="42B3406C">
      <w:pPr>
        <w:pStyle w:val="174"/>
        <w:numPr>
          <w:ilvl w:val="0"/>
          <w:numId w:val="39"/>
        </w:numPr>
      </w:pPr>
      <w:r>
        <w:rPr>
          <w:rFonts w:hint="eastAsia"/>
        </w:rPr>
        <w:t>回收钻机至甲板：钻机出水后，采取止荡措施回收至甲板，停止电池供电；</w:t>
      </w:r>
    </w:p>
    <w:p w14:paraId="71BB4E04">
      <w:pPr>
        <w:pStyle w:val="174"/>
        <w:numPr>
          <w:ilvl w:val="0"/>
          <w:numId w:val="39"/>
        </w:numPr>
      </w:pPr>
      <w:r>
        <w:rPr>
          <w:rFonts w:hint="eastAsia"/>
        </w:rPr>
        <w:t>冲淡水与钻机自检：用淡水对钻机和水泵进行冲洗，同时对钻机外观、液压接头、电缆接头进行检查；</w:t>
      </w:r>
    </w:p>
    <w:p w14:paraId="39ACE70A">
      <w:pPr>
        <w:pStyle w:val="174"/>
        <w:numPr>
          <w:ilvl w:val="0"/>
          <w:numId w:val="39"/>
        </w:numPr>
      </w:pPr>
      <w:r>
        <w:rPr>
          <w:rFonts w:hint="eastAsia"/>
        </w:rPr>
        <w:t>取样品：取下钻具组件和岩芯管，取出岩芯样品并拍照、编号记录；拆下岩芯管组件清洗并涂润滑脂防锈；</w:t>
      </w:r>
    </w:p>
    <w:p w14:paraId="39284094">
      <w:pPr>
        <w:pStyle w:val="174"/>
        <w:numPr>
          <w:ilvl w:val="0"/>
          <w:numId w:val="39"/>
        </w:numPr>
      </w:pPr>
      <w:r>
        <w:rPr>
          <w:rFonts w:hint="eastAsia"/>
        </w:rPr>
        <w:t>取样后必须用游标卡尺精确测量钻头和扩孔器的内外径和孕镶钻头的高度，并做好记录，以作为下次选择钻具尺寸的依据。</w:t>
      </w:r>
    </w:p>
    <w:p w14:paraId="58422E5A">
      <w:pPr>
        <w:pStyle w:val="174"/>
        <w:numPr>
          <w:ilvl w:val="0"/>
          <w:numId w:val="39"/>
        </w:numPr>
      </w:pPr>
      <w:r>
        <w:rPr>
          <w:rFonts w:hint="eastAsia"/>
        </w:rPr>
        <w:t>钻机归位，固定。</w:t>
      </w:r>
    </w:p>
    <w:p w14:paraId="7DF9228F">
      <w:pPr>
        <w:pStyle w:val="104"/>
        <w:spacing w:before="240" w:after="240"/>
      </w:pPr>
      <w:bookmarkStart w:id="157" w:name="_Toc199922711"/>
      <w:bookmarkStart w:id="158" w:name="_Toc229815066"/>
      <w:bookmarkStart w:id="159" w:name="_Toc229816186"/>
      <w:bookmarkStart w:id="160" w:name="_Toc229816355"/>
      <w:bookmarkStart w:id="161" w:name="_Toc229816309"/>
      <w:r>
        <w:rPr>
          <w:rFonts w:hint="eastAsia"/>
        </w:rPr>
        <w:t>应急预案</w:t>
      </w:r>
      <w:bookmarkEnd w:id="157"/>
      <w:bookmarkEnd w:id="158"/>
      <w:bookmarkEnd w:id="159"/>
      <w:bookmarkEnd w:id="160"/>
      <w:bookmarkEnd w:id="161"/>
    </w:p>
    <w:p w14:paraId="59AFCF6B">
      <w:pPr>
        <w:pStyle w:val="105"/>
        <w:spacing w:before="120" w:after="120"/>
      </w:pPr>
      <w:bookmarkStart w:id="162" w:name="_Toc199922712"/>
      <w:bookmarkStart w:id="163" w:name="_Toc229815067"/>
      <w:bookmarkStart w:id="164" w:name="_Toc229816187"/>
      <w:bookmarkStart w:id="165" w:name="_Toc229816310"/>
      <w:bookmarkStart w:id="166" w:name="_Toc229816356"/>
      <w:r>
        <w:rPr>
          <w:rFonts w:hint="eastAsia"/>
        </w:rPr>
        <w:t>应急预案的制定</w:t>
      </w:r>
      <w:bookmarkEnd w:id="162"/>
      <w:bookmarkEnd w:id="163"/>
      <w:bookmarkEnd w:id="164"/>
      <w:bookmarkEnd w:id="165"/>
      <w:bookmarkEnd w:id="166"/>
    </w:p>
    <w:p w14:paraId="48B5254C">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航次应急预案中应依据GB/T 29639的要求，制定现场处置方案，其包括但不限于：</w:t>
      </w:r>
    </w:p>
    <w:p w14:paraId="68649DE3">
      <w:pPr>
        <w:pStyle w:val="174"/>
        <w:numPr>
          <w:ilvl w:val="0"/>
          <w:numId w:val="40"/>
        </w:numPr>
      </w:pPr>
      <w:r>
        <w:rPr>
          <w:rFonts w:hint="eastAsia"/>
        </w:rPr>
        <w:t>航次应急预案中的应急指挥小组宜由船长、首席科学家、作业组长、中深钻组等组成，其中设备负责人参与开展其</w:t>
      </w:r>
      <w:r>
        <w:t>负责设备的相关应急处置</w:t>
      </w:r>
      <w:r>
        <w:rPr>
          <w:rFonts w:hint="eastAsia"/>
        </w:rPr>
        <w:t>；</w:t>
      </w:r>
    </w:p>
    <w:p w14:paraId="770A0007">
      <w:pPr>
        <w:widowControl/>
        <w:numPr>
          <w:ilvl w:val="0"/>
          <w:numId w:val="13"/>
        </w:numPr>
        <w:adjustRightInd/>
        <w:spacing w:line="240" w:lineRule="auto"/>
        <w:ind w:left="851"/>
        <w:rPr>
          <w:rFonts w:ascii="宋体" w:hAnsi="Times New Roman"/>
          <w:kern w:val="0"/>
          <w:szCs w:val="20"/>
        </w:rPr>
      </w:pPr>
      <w:r>
        <w:rPr>
          <w:rFonts w:hint="eastAsia" w:ascii="宋体" w:hAnsi="Times New Roman"/>
          <w:kern w:val="0"/>
          <w:szCs w:val="20"/>
        </w:rPr>
        <w:t>应根据船舶的实际情况和箱式取样器海上作业的事故风险，对事故风险进行分级考量，形成现场处置方案；</w:t>
      </w:r>
    </w:p>
    <w:p w14:paraId="55B00254">
      <w:pPr>
        <w:widowControl/>
        <w:numPr>
          <w:ilvl w:val="0"/>
          <w:numId w:val="13"/>
        </w:numPr>
        <w:adjustRightInd/>
        <w:spacing w:line="240" w:lineRule="auto"/>
        <w:ind w:left="851"/>
        <w:rPr>
          <w:rFonts w:ascii="宋体" w:hAnsi="Times New Roman"/>
          <w:kern w:val="0"/>
          <w:szCs w:val="20"/>
        </w:rPr>
      </w:pPr>
      <w:r>
        <w:rPr>
          <w:rFonts w:hint="eastAsia" w:ascii="宋体" w:hAnsi="Times New Roman"/>
          <w:kern w:val="0"/>
          <w:szCs w:val="20"/>
        </w:rPr>
        <w:t>现场处置方案应包括自救互救、信息报告和先期处置等内容；</w:t>
      </w:r>
    </w:p>
    <w:p w14:paraId="5C563F09">
      <w:pPr>
        <w:widowControl/>
        <w:numPr>
          <w:ilvl w:val="0"/>
          <w:numId w:val="13"/>
        </w:numPr>
        <w:adjustRightInd/>
        <w:spacing w:line="240" w:lineRule="auto"/>
        <w:ind w:left="851"/>
        <w:rPr>
          <w:rFonts w:ascii="宋体" w:hAnsi="Times New Roman"/>
          <w:kern w:val="0"/>
          <w:szCs w:val="20"/>
        </w:rPr>
      </w:pPr>
      <w:r>
        <w:rPr>
          <w:rFonts w:hint="eastAsia" w:ascii="宋体" w:hAnsi="Times New Roman"/>
          <w:kern w:val="0"/>
          <w:szCs w:val="20"/>
        </w:rPr>
        <w:t>针对影响船舶安全的紧急情况，船长有权单独做出处置后再与应急指挥小组沟通；</w:t>
      </w:r>
    </w:p>
    <w:p w14:paraId="73BD1309">
      <w:pPr>
        <w:widowControl/>
        <w:numPr>
          <w:ilvl w:val="0"/>
          <w:numId w:val="13"/>
        </w:numPr>
        <w:adjustRightInd/>
        <w:spacing w:line="240" w:lineRule="auto"/>
        <w:ind w:left="851"/>
        <w:rPr>
          <w:rFonts w:ascii="宋体" w:hAnsi="Times New Roman"/>
          <w:kern w:val="0"/>
          <w:szCs w:val="20"/>
        </w:rPr>
      </w:pPr>
      <w:r>
        <w:rPr>
          <w:rFonts w:hint="eastAsia" w:ascii="宋体" w:hAnsi="Times New Roman"/>
          <w:kern w:val="0"/>
          <w:szCs w:val="20"/>
        </w:rPr>
        <w:t>因设备作业引发的、但事故风险结果可独立出设备本身的事故，如人身伤害等，其处置方案可并入航次应急预案中，不作为箱式取样器海上作业现场处置方案的特有条款。</w:t>
      </w:r>
    </w:p>
    <w:p w14:paraId="37902726">
      <w:pPr>
        <w:pStyle w:val="105"/>
        <w:spacing w:before="120" w:after="120"/>
      </w:pPr>
      <w:bookmarkStart w:id="167" w:name="_Toc199922713"/>
      <w:bookmarkStart w:id="168" w:name="_Toc229815068"/>
      <w:bookmarkStart w:id="169" w:name="_Toc229816188"/>
      <w:bookmarkStart w:id="170" w:name="_Toc229816357"/>
      <w:bookmarkStart w:id="171" w:name="_Toc229816311"/>
      <w:r>
        <w:rPr>
          <w:rFonts w:hint="eastAsia"/>
        </w:rPr>
        <w:t>应急预案的实施</w:t>
      </w:r>
      <w:bookmarkEnd w:id="167"/>
      <w:bookmarkEnd w:id="168"/>
      <w:bookmarkEnd w:id="169"/>
      <w:bookmarkEnd w:id="170"/>
      <w:bookmarkEnd w:id="171"/>
    </w:p>
    <w:p w14:paraId="303A9F6B">
      <w:pPr>
        <w:pStyle w:val="56"/>
        <w:ind w:firstLine="420"/>
      </w:pPr>
      <w:r>
        <w:rPr>
          <w:rFonts w:hint="eastAsia"/>
        </w:rPr>
        <w:t>紧急情况发生时，启动应急响应：</w:t>
      </w:r>
    </w:p>
    <w:p w14:paraId="540291B4">
      <w:pPr>
        <w:pStyle w:val="174"/>
        <w:numPr>
          <w:ilvl w:val="0"/>
          <w:numId w:val="41"/>
        </w:numPr>
      </w:pPr>
      <w:r>
        <w:rPr>
          <w:rFonts w:hint="eastAsia"/>
        </w:rPr>
        <w:t>航次应急指挥小组负责应急预案的实施；</w:t>
      </w:r>
    </w:p>
    <w:p w14:paraId="019C8B53">
      <w:pPr>
        <w:widowControl/>
        <w:numPr>
          <w:ilvl w:val="0"/>
          <w:numId w:val="32"/>
        </w:numPr>
        <w:tabs>
          <w:tab w:val="left" w:pos="852"/>
        </w:tabs>
        <w:adjustRightInd/>
        <w:spacing w:line="240" w:lineRule="auto"/>
        <w:ind w:left="851"/>
        <w:rPr>
          <w:rFonts w:ascii="宋体" w:hAnsi="Times New Roman"/>
          <w:kern w:val="0"/>
          <w:szCs w:val="20"/>
        </w:rPr>
      </w:pPr>
      <w:r>
        <w:rPr>
          <w:rFonts w:hint="eastAsia" w:ascii="宋体" w:hAnsi="Times New Roman"/>
          <w:kern w:val="0"/>
          <w:szCs w:val="20"/>
        </w:rPr>
        <w:t>首席科学家和船长召集应急指挥小组及相关人员对现场作业情况进行评估并执行应急预案；</w:t>
      </w:r>
    </w:p>
    <w:p w14:paraId="6D9995F6">
      <w:pPr>
        <w:widowControl/>
        <w:numPr>
          <w:ilvl w:val="0"/>
          <w:numId w:val="13"/>
        </w:numPr>
        <w:adjustRightInd/>
        <w:spacing w:line="240" w:lineRule="auto"/>
        <w:ind w:left="851"/>
        <w:rPr>
          <w:rFonts w:ascii="宋体" w:hAnsi="Times New Roman"/>
          <w:kern w:val="0"/>
          <w:szCs w:val="20"/>
        </w:rPr>
      </w:pPr>
      <w:r>
        <w:rPr>
          <w:rFonts w:hint="eastAsia" w:ascii="宋体" w:hAnsi="Times New Roman"/>
          <w:kern w:val="0"/>
          <w:szCs w:val="20"/>
        </w:rPr>
        <w:t>相关人员在航次任务开始前，按照应急预案开展演练；紧急情应况发生时，做好相应准备工作；</w:t>
      </w:r>
    </w:p>
    <w:p w14:paraId="381B0205">
      <w:pPr>
        <w:widowControl/>
        <w:numPr>
          <w:ilvl w:val="0"/>
          <w:numId w:val="13"/>
        </w:numPr>
        <w:adjustRightInd/>
        <w:spacing w:line="240" w:lineRule="auto"/>
        <w:ind w:left="851"/>
        <w:rPr>
          <w:rFonts w:ascii="宋体" w:hAnsi="Times New Roman"/>
          <w:kern w:val="0"/>
          <w:szCs w:val="20"/>
        </w:rPr>
      </w:pPr>
      <w:r>
        <w:rPr>
          <w:rFonts w:hint="eastAsia" w:ascii="宋体" w:hAnsi="Times New Roman"/>
          <w:kern w:val="0"/>
          <w:szCs w:val="20"/>
        </w:rPr>
        <w:t>航次应急指挥小组组织做好应急处置，并形成应急报告。</w:t>
      </w:r>
    </w:p>
    <w:bookmarkEnd w:id="50"/>
    <w:p w14:paraId="7F293E5F">
      <w:pPr>
        <w:widowControl/>
        <w:tabs>
          <w:tab w:val="left" w:pos="852"/>
        </w:tabs>
        <w:adjustRightInd/>
        <w:spacing w:line="240" w:lineRule="auto"/>
        <w:rPr>
          <w:rFonts w:ascii="宋体" w:hAnsi="Times New Roman"/>
          <w:kern w:val="0"/>
          <w:szCs w:val="20"/>
        </w:rPr>
      </w:pPr>
    </w:p>
    <w:p w14:paraId="6C4ACA6E">
      <w:pPr>
        <w:widowControl/>
        <w:tabs>
          <w:tab w:val="left" w:pos="852"/>
        </w:tabs>
        <w:adjustRightInd/>
        <w:spacing w:line="240" w:lineRule="auto"/>
        <w:rPr>
          <w:rFonts w:ascii="宋体" w:hAnsi="Times New Roman"/>
          <w:kern w:val="0"/>
          <w:szCs w:val="20"/>
        </w:rPr>
      </w:pPr>
    </w:p>
    <w:p w14:paraId="462BE41D">
      <w:pPr>
        <w:widowControl/>
        <w:tabs>
          <w:tab w:val="left" w:pos="852"/>
        </w:tabs>
        <w:adjustRightInd/>
        <w:spacing w:line="240" w:lineRule="auto"/>
        <w:rPr>
          <w:rFonts w:ascii="宋体" w:hAnsi="Times New Roman"/>
          <w:kern w:val="0"/>
          <w:szCs w:val="20"/>
        </w:rPr>
      </w:pPr>
    </w:p>
    <w:bookmarkEnd w:id="29"/>
    <w:p w14:paraId="1DC59C46">
      <w:pPr>
        <w:pStyle w:val="56"/>
        <w:ind w:firstLine="0" w:firstLineChars="0"/>
      </w:pPr>
      <w:bookmarkStart w:id="172" w:name="BookMark5"/>
    </w:p>
    <w:p w14:paraId="66499A8C">
      <w:pPr>
        <w:pStyle w:val="198"/>
        <w:rPr>
          <w:rFonts w:hint="eastAsia"/>
          <w:vanish w:val="0"/>
        </w:rPr>
      </w:pPr>
    </w:p>
    <w:p w14:paraId="398509DA">
      <w:pPr>
        <w:pStyle w:val="199"/>
        <w:rPr>
          <w:vanish w:val="0"/>
        </w:rPr>
      </w:pPr>
    </w:p>
    <w:p w14:paraId="348A51E2">
      <w:pPr>
        <w:pStyle w:val="76"/>
        <w:spacing w:after="120"/>
      </w:pPr>
      <w:r>
        <w:br w:type="textWrapping"/>
      </w:r>
      <w:bookmarkStart w:id="173" w:name="_Toc229816189"/>
      <w:bookmarkStart w:id="174" w:name="_Toc229815069"/>
      <w:bookmarkStart w:id="175" w:name="_Toc229816312"/>
      <w:bookmarkStart w:id="176" w:name="_Toc229816358"/>
      <w:r>
        <w:rPr>
          <w:rFonts w:hint="eastAsia"/>
        </w:rPr>
        <w:t>（资料性）</w:t>
      </w:r>
      <w:r>
        <w:br w:type="textWrapping"/>
      </w:r>
      <w:bookmarkStart w:id="177" w:name="OLE_LINK1"/>
      <w:r>
        <w:rPr>
          <w:rFonts w:hint="eastAsia"/>
        </w:rPr>
        <w:t>中深孔岩心取样钻机甲板调试检查表</w:t>
      </w:r>
      <w:bookmarkEnd w:id="173"/>
      <w:bookmarkEnd w:id="174"/>
      <w:bookmarkEnd w:id="175"/>
      <w:bookmarkEnd w:id="176"/>
    </w:p>
    <w:bookmarkEnd w:id="177"/>
    <w:p w14:paraId="0623BABA">
      <w:pPr>
        <w:pStyle w:val="56"/>
        <w:ind w:left="420" w:leftChars="200" w:firstLine="0" w:firstLineChars="0"/>
      </w:pPr>
      <w:r>
        <w:rPr>
          <w:rFonts w:hint="eastAsia"/>
        </w:rPr>
        <w:t>中深孔岩心取样钻机甲板调试检查参见表A.1，宜根据实际作业情况进行调整。</w:t>
      </w:r>
    </w:p>
    <w:p w14:paraId="730AA002">
      <w:pPr>
        <w:pStyle w:val="77"/>
        <w:spacing w:before="120" w:after="120"/>
      </w:pPr>
      <w:r>
        <w:rPr>
          <w:rFonts w:hint="eastAsia"/>
        </w:rPr>
        <w:t>中深孔岩心取样钻机甲板调试检查表</w:t>
      </w:r>
    </w:p>
    <w:p w14:paraId="106CF94D">
      <w:pPr>
        <w:pStyle w:val="56"/>
        <w:ind w:left="420" w:leftChars="200" w:firstLine="0" w:firstLineChars="0"/>
        <w:rPr>
          <w:u w:val="single"/>
        </w:rPr>
      </w:pPr>
      <w:r>
        <w:rPr>
          <w:rFonts w:hint="eastAsia"/>
        </w:rPr>
        <w:t>航次/航段:</w:t>
      </w:r>
      <w:r>
        <w:rPr>
          <w:rFonts w:hint="eastAsia"/>
          <w:u w:val="single"/>
        </w:rPr>
        <w:t xml:space="preserve">        </w:t>
      </w:r>
      <w:r>
        <w:rPr>
          <w:rFonts w:hint="eastAsia"/>
        </w:rPr>
        <w:t xml:space="preserve"> 站号：</w:t>
      </w:r>
      <w:r>
        <w:rPr>
          <w:rFonts w:hint="eastAsia"/>
          <w:u w:val="single"/>
        </w:rPr>
        <w:t xml:space="preserve">                     </w:t>
      </w:r>
      <w:r>
        <w:rPr>
          <w:rFonts w:hint="eastAsia"/>
        </w:rPr>
        <w:t xml:space="preserve">  </w:t>
      </w:r>
      <w:r>
        <w:t>GMT日期</w:t>
      </w:r>
      <w:r>
        <w:rPr>
          <w:rFonts w:hint="eastAsia"/>
        </w:rPr>
        <w:t>：</w:t>
      </w:r>
      <w:r>
        <w:rPr>
          <w:u w:val="single"/>
        </w:rPr>
        <w:t xml:space="preserve">   </w:t>
      </w:r>
      <w:r>
        <w:t xml:space="preserve"> 年</w:t>
      </w:r>
      <w:r>
        <w:rPr>
          <w:u w:val="single"/>
        </w:rPr>
        <w:t xml:space="preserve">  </w:t>
      </w:r>
      <w:r>
        <w:rPr>
          <w:rFonts w:hint="eastAsia"/>
          <w:u w:val="single"/>
        </w:rPr>
        <w:t xml:space="preserve"> </w:t>
      </w:r>
      <w:r>
        <w:t>月</w:t>
      </w:r>
      <w:r>
        <w:rPr>
          <w:u w:val="single"/>
        </w:rPr>
        <w:t xml:space="preserve">  </w:t>
      </w:r>
      <w:r>
        <w:rPr>
          <w:rFonts w:hint="eastAsia"/>
          <w:u w:val="single"/>
        </w:rPr>
        <w:t xml:space="preserve"> </w:t>
      </w:r>
      <w:r>
        <w:t xml:space="preserve">日 </w:t>
      </w:r>
      <w:r>
        <w:rPr>
          <w:rFonts w:hint="eastAsia"/>
        </w:rPr>
        <w:t xml:space="preserve">           </w:t>
      </w:r>
      <w:r>
        <w:t>儒略历</w:t>
      </w:r>
      <w:r>
        <w:rPr>
          <w:u w:val="single"/>
        </w:rPr>
        <w:t xml:space="preserve">   </w:t>
      </w:r>
      <w:r>
        <w:t>天</w:t>
      </w:r>
      <w:r>
        <w:rPr>
          <w:rFonts w:hint="eastAsia"/>
        </w:rPr>
        <w:t xml:space="preserve">          工作海域：</w:t>
      </w:r>
      <w:r>
        <w:rPr>
          <w:rFonts w:hint="eastAsia"/>
          <w:u w:val="single"/>
        </w:rPr>
        <w:t xml:space="preserve">              </w:t>
      </w:r>
      <w:r>
        <w:rPr>
          <w:rFonts w:hint="eastAsia"/>
        </w:rPr>
        <w:t xml:space="preserve">            记录人：</w:t>
      </w:r>
      <w:r>
        <w:rPr>
          <w:rFonts w:hint="eastAsia"/>
          <w:u w:val="single"/>
        </w:rPr>
        <w:t xml:space="preserve">             </w:t>
      </w:r>
    </w:p>
    <w:tbl>
      <w:tblPr>
        <w:tblStyle w:val="26"/>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23"/>
        <w:gridCol w:w="3822"/>
        <w:gridCol w:w="708"/>
        <w:gridCol w:w="851"/>
        <w:gridCol w:w="709"/>
        <w:gridCol w:w="992"/>
      </w:tblGrid>
      <w:tr w14:paraId="66594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3FA4C52C">
            <w:pPr>
              <w:pStyle w:val="56"/>
              <w:ind w:firstLine="0" w:firstLineChars="0"/>
            </w:pPr>
            <w:r>
              <w:rPr>
                <w:rFonts w:hint="eastAsia"/>
              </w:rPr>
              <w:t>序号</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2F2CFB25">
            <w:pPr>
              <w:pStyle w:val="56"/>
              <w:ind w:firstLine="420"/>
            </w:pPr>
            <w:r>
              <w:rPr>
                <w:rFonts w:hint="eastAsia"/>
              </w:rPr>
              <w:t>检查项目</w:t>
            </w:r>
          </w:p>
        </w:tc>
        <w:tc>
          <w:tcPr>
            <w:tcW w:w="708" w:type="dxa"/>
            <w:tcBorders>
              <w:top w:val="single" w:color="auto" w:sz="4" w:space="0"/>
              <w:left w:val="single" w:color="auto" w:sz="4" w:space="0"/>
              <w:bottom w:val="single" w:color="auto" w:sz="4" w:space="0"/>
              <w:right w:val="single" w:color="auto" w:sz="4" w:space="0"/>
            </w:tcBorders>
            <w:vAlign w:val="center"/>
          </w:tcPr>
          <w:p w14:paraId="6BAB879D">
            <w:pPr>
              <w:pStyle w:val="56"/>
              <w:ind w:firstLine="0" w:firstLineChars="0"/>
            </w:pPr>
            <w:r>
              <w:rPr>
                <w:rFonts w:hint="eastAsia"/>
              </w:rPr>
              <w:t>数据</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E7E95B0">
            <w:pPr>
              <w:pStyle w:val="56"/>
              <w:ind w:firstLine="0" w:firstLineChars="0"/>
            </w:pPr>
            <w:r>
              <w:rPr>
                <w:rFonts w:hint="eastAsia"/>
              </w:rPr>
              <w:t>检查结果</w:t>
            </w:r>
          </w:p>
        </w:tc>
        <w:tc>
          <w:tcPr>
            <w:tcW w:w="992" w:type="dxa"/>
            <w:tcBorders>
              <w:top w:val="single" w:color="auto" w:sz="4" w:space="0"/>
              <w:left w:val="single" w:color="auto" w:sz="4" w:space="0"/>
              <w:bottom w:val="single" w:color="auto" w:sz="4" w:space="0"/>
              <w:right w:val="single" w:color="auto" w:sz="4" w:space="0"/>
            </w:tcBorders>
            <w:vAlign w:val="center"/>
          </w:tcPr>
          <w:p w14:paraId="494139F5">
            <w:pPr>
              <w:pStyle w:val="56"/>
              <w:ind w:firstLine="0" w:firstLineChars="0"/>
            </w:pPr>
            <w:r>
              <w:rPr>
                <w:rFonts w:hint="eastAsia"/>
              </w:rPr>
              <w:t>备注</w:t>
            </w:r>
          </w:p>
        </w:tc>
      </w:tr>
      <w:tr w14:paraId="1DFA9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0B299203">
            <w:pPr>
              <w:pStyle w:val="56"/>
              <w:ind w:firstLine="199" w:firstLineChars="95"/>
              <w:jc w:val="left"/>
            </w:pPr>
            <w:r>
              <w:rPr>
                <w:rFonts w:hint="eastAsia"/>
              </w:rPr>
              <w:t>1</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54D340AD">
            <w:pPr>
              <w:pStyle w:val="56"/>
              <w:ind w:firstLine="420"/>
            </w:pPr>
            <w:r>
              <w:rPr>
                <w:rFonts w:hint="eastAsia"/>
              </w:rPr>
              <w:t>液压绞车工作是否正常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4765008B">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08D2AA38">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14D8D208">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5CFE2C69">
            <w:pPr>
              <w:pStyle w:val="56"/>
              <w:ind w:firstLine="420"/>
            </w:pPr>
          </w:p>
        </w:tc>
      </w:tr>
      <w:tr w14:paraId="07904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31AAF79D">
            <w:pPr>
              <w:pStyle w:val="56"/>
              <w:ind w:firstLine="199" w:firstLineChars="95"/>
              <w:jc w:val="left"/>
            </w:pPr>
            <w:r>
              <w:rPr>
                <w:rFonts w:hint="eastAsia"/>
              </w:rPr>
              <w:t>2</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06EA22C5">
            <w:pPr>
              <w:pStyle w:val="56"/>
              <w:ind w:firstLine="420"/>
            </w:pPr>
            <w:r>
              <w:rPr>
                <w:rFonts w:hint="eastAsia"/>
              </w:rPr>
              <w:t>光缆滑环连接是否正常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5F44A626">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67A6DDB0">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079399A2">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44799685">
            <w:pPr>
              <w:pStyle w:val="56"/>
              <w:ind w:firstLine="420"/>
            </w:pPr>
          </w:p>
        </w:tc>
      </w:tr>
      <w:tr w14:paraId="35C90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462ACF55">
            <w:pPr>
              <w:pStyle w:val="56"/>
              <w:ind w:firstLine="199" w:firstLineChars="95"/>
              <w:jc w:val="left"/>
            </w:pPr>
            <w:r>
              <w:rPr>
                <w:rFonts w:hint="eastAsia"/>
              </w:rPr>
              <w:t>3</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7360BBB4">
            <w:pPr>
              <w:pStyle w:val="56"/>
              <w:ind w:firstLine="420"/>
            </w:pPr>
            <w:r>
              <w:rPr>
                <w:rFonts w:hint="eastAsia"/>
              </w:rPr>
              <w:t>高压供电柜输入电压三相380V是否正常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610DE1B3">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6C986CDC">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2E953626">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2D4B1DF5">
            <w:pPr>
              <w:pStyle w:val="56"/>
              <w:ind w:firstLine="420"/>
            </w:pPr>
          </w:p>
        </w:tc>
      </w:tr>
      <w:tr w14:paraId="75807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7BC9897A">
            <w:pPr>
              <w:pStyle w:val="56"/>
              <w:ind w:firstLine="199" w:firstLineChars="95"/>
              <w:jc w:val="left"/>
            </w:pPr>
            <w:r>
              <w:rPr>
                <w:rFonts w:hint="eastAsia"/>
              </w:rPr>
              <w:t>4</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7DAC1430">
            <w:pPr>
              <w:pStyle w:val="56"/>
              <w:ind w:firstLine="420"/>
            </w:pPr>
            <w:r>
              <w:rPr>
                <w:rFonts w:hint="eastAsia"/>
              </w:rPr>
              <w:t>高压供电柜相序是否正常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4D8F73D7">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135BE96F">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4816F122">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332D8CD4">
            <w:pPr>
              <w:pStyle w:val="56"/>
              <w:ind w:firstLine="420"/>
            </w:pPr>
          </w:p>
        </w:tc>
      </w:tr>
      <w:tr w14:paraId="4273B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5C12DF72">
            <w:pPr>
              <w:pStyle w:val="56"/>
              <w:ind w:firstLine="199" w:firstLineChars="95"/>
              <w:jc w:val="left"/>
            </w:pPr>
            <w:r>
              <w:rPr>
                <w:rFonts w:hint="eastAsia"/>
              </w:rPr>
              <w:t>5</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5B130489">
            <w:pPr>
              <w:pStyle w:val="56"/>
              <w:ind w:firstLine="420"/>
            </w:pPr>
            <w:r>
              <w:rPr>
                <w:rFonts w:hint="eastAsia"/>
              </w:rPr>
              <w:t>光纤缆绝缘强度检测是否正常（绝缘强度&gt;16MΩ）</w:t>
            </w:r>
          </w:p>
        </w:tc>
        <w:tc>
          <w:tcPr>
            <w:tcW w:w="708" w:type="dxa"/>
            <w:tcBorders>
              <w:top w:val="single" w:color="auto" w:sz="4" w:space="0"/>
              <w:left w:val="single" w:color="auto" w:sz="4" w:space="0"/>
              <w:bottom w:val="single" w:color="auto" w:sz="4" w:space="0"/>
              <w:right w:val="single" w:color="auto" w:sz="4" w:space="0"/>
            </w:tcBorders>
            <w:vAlign w:val="center"/>
          </w:tcPr>
          <w:p w14:paraId="03A1D9BC">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732AAC3A">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471E3058">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6C3182CC">
            <w:pPr>
              <w:pStyle w:val="56"/>
              <w:ind w:firstLine="420"/>
            </w:pPr>
          </w:p>
        </w:tc>
      </w:tr>
      <w:tr w14:paraId="10DCE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6D0DA66E">
            <w:pPr>
              <w:pStyle w:val="56"/>
              <w:ind w:firstLine="199" w:firstLineChars="95"/>
              <w:jc w:val="left"/>
            </w:pPr>
            <w:r>
              <w:rPr>
                <w:rFonts w:hint="eastAsia"/>
              </w:rPr>
              <w:t>6</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3FB6ACB7">
            <w:pPr>
              <w:pStyle w:val="56"/>
              <w:ind w:firstLine="420"/>
            </w:pPr>
            <w:r>
              <w:rPr>
                <w:rFonts w:hint="eastAsia"/>
              </w:rPr>
              <w:t>检查操控柜、工控机等各部件连接是否正常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5E0CD1E7">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2CDD7A90">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47B3B284">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53D44160">
            <w:pPr>
              <w:pStyle w:val="56"/>
              <w:ind w:firstLine="420"/>
            </w:pPr>
          </w:p>
        </w:tc>
      </w:tr>
      <w:tr w14:paraId="7E68D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vMerge w:val="restart"/>
            <w:tcBorders>
              <w:top w:val="nil"/>
              <w:left w:val="single" w:color="auto" w:sz="4" w:space="0"/>
              <w:bottom w:val="single" w:color="auto" w:sz="4" w:space="0"/>
              <w:right w:val="single" w:color="auto" w:sz="4" w:space="0"/>
            </w:tcBorders>
            <w:vAlign w:val="center"/>
          </w:tcPr>
          <w:p w14:paraId="06B26F76">
            <w:pPr>
              <w:pStyle w:val="56"/>
              <w:ind w:firstLine="199" w:firstLineChars="95"/>
              <w:jc w:val="left"/>
            </w:pPr>
            <w:r>
              <w:rPr>
                <w:rFonts w:hint="eastAsia"/>
              </w:rPr>
              <w:t>7</w:t>
            </w:r>
          </w:p>
        </w:tc>
        <w:tc>
          <w:tcPr>
            <w:tcW w:w="1423" w:type="dxa"/>
            <w:vMerge w:val="restart"/>
            <w:tcBorders>
              <w:top w:val="nil"/>
              <w:left w:val="single" w:color="auto" w:sz="4" w:space="0"/>
              <w:bottom w:val="single" w:color="auto" w:sz="4" w:space="0"/>
              <w:right w:val="single" w:color="auto" w:sz="4" w:space="0"/>
            </w:tcBorders>
            <w:vAlign w:val="center"/>
          </w:tcPr>
          <w:p w14:paraId="066AC262">
            <w:pPr>
              <w:pStyle w:val="56"/>
              <w:ind w:firstLine="0" w:firstLineChars="0"/>
            </w:pPr>
            <w:r>
              <w:rPr>
                <w:rFonts w:hint="eastAsia"/>
              </w:rPr>
              <w:t>锂电池电压检测</w:t>
            </w:r>
          </w:p>
        </w:tc>
        <w:tc>
          <w:tcPr>
            <w:tcW w:w="3822" w:type="dxa"/>
            <w:tcBorders>
              <w:top w:val="single" w:color="auto" w:sz="4" w:space="0"/>
              <w:left w:val="single" w:color="auto" w:sz="4" w:space="0"/>
              <w:bottom w:val="single" w:color="auto" w:sz="4" w:space="0"/>
              <w:right w:val="single" w:color="auto" w:sz="4" w:space="0"/>
            </w:tcBorders>
            <w:vAlign w:val="center"/>
          </w:tcPr>
          <w:p w14:paraId="48AFEC23">
            <w:pPr>
              <w:pStyle w:val="56"/>
              <w:ind w:firstLine="420"/>
            </w:pPr>
            <w:r>
              <w:rPr>
                <w:rFonts w:hint="eastAsia"/>
              </w:rPr>
              <w:t xml:space="preserve">总电压是否大于26.6V </w:t>
            </w:r>
          </w:p>
        </w:tc>
        <w:tc>
          <w:tcPr>
            <w:tcW w:w="708" w:type="dxa"/>
            <w:tcBorders>
              <w:top w:val="single" w:color="auto" w:sz="4" w:space="0"/>
              <w:left w:val="single" w:color="auto" w:sz="4" w:space="0"/>
              <w:bottom w:val="single" w:color="auto" w:sz="4" w:space="0"/>
              <w:right w:val="single" w:color="auto" w:sz="4" w:space="0"/>
            </w:tcBorders>
            <w:vAlign w:val="center"/>
          </w:tcPr>
          <w:p w14:paraId="2002DFF2">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2956099A">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64BB25BF">
            <w:pPr>
              <w:pStyle w:val="56"/>
              <w:ind w:firstLine="0" w:firstLineChars="0"/>
            </w:pPr>
            <w:r>
              <w:rPr>
                <w:rFonts w:hint="eastAsia"/>
              </w:rPr>
              <w:t>否□</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7AA3F131">
            <w:pPr>
              <w:pStyle w:val="56"/>
              <w:ind w:firstLine="420"/>
            </w:pPr>
          </w:p>
        </w:tc>
      </w:tr>
      <w:tr w14:paraId="5638B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vMerge w:val="continue"/>
            <w:tcBorders>
              <w:top w:val="nil"/>
              <w:left w:val="single" w:color="auto" w:sz="4" w:space="0"/>
              <w:bottom w:val="single" w:color="auto" w:sz="4" w:space="0"/>
              <w:right w:val="single" w:color="auto" w:sz="4" w:space="0"/>
            </w:tcBorders>
            <w:vAlign w:val="center"/>
          </w:tcPr>
          <w:p w14:paraId="174EBE53">
            <w:pPr>
              <w:pStyle w:val="56"/>
              <w:ind w:firstLine="420"/>
              <w:jc w:val="left"/>
            </w:pPr>
          </w:p>
        </w:tc>
        <w:tc>
          <w:tcPr>
            <w:tcW w:w="1423" w:type="dxa"/>
            <w:vMerge w:val="continue"/>
            <w:tcBorders>
              <w:top w:val="nil"/>
              <w:left w:val="single" w:color="auto" w:sz="4" w:space="0"/>
              <w:bottom w:val="single" w:color="auto" w:sz="4" w:space="0"/>
              <w:right w:val="single" w:color="auto" w:sz="4" w:space="0"/>
            </w:tcBorders>
            <w:vAlign w:val="center"/>
          </w:tcPr>
          <w:p w14:paraId="42E82189">
            <w:pPr>
              <w:pStyle w:val="56"/>
              <w:ind w:firstLine="420"/>
            </w:pPr>
          </w:p>
        </w:tc>
        <w:tc>
          <w:tcPr>
            <w:tcW w:w="3822" w:type="dxa"/>
            <w:tcBorders>
              <w:top w:val="single" w:color="auto" w:sz="4" w:space="0"/>
              <w:left w:val="single" w:color="auto" w:sz="4" w:space="0"/>
              <w:bottom w:val="single" w:color="auto" w:sz="4" w:space="0"/>
              <w:right w:val="single" w:color="auto" w:sz="4" w:space="0"/>
            </w:tcBorders>
            <w:vAlign w:val="center"/>
          </w:tcPr>
          <w:p w14:paraId="5E5B6520">
            <w:pPr>
              <w:pStyle w:val="56"/>
              <w:ind w:firstLine="420"/>
            </w:pPr>
            <w:r>
              <w:rPr>
                <w:rFonts w:hint="eastAsia"/>
              </w:rPr>
              <w:t xml:space="preserve">各相电压是否大于或等于3.8V </w:t>
            </w:r>
          </w:p>
        </w:tc>
        <w:tc>
          <w:tcPr>
            <w:tcW w:w="708" w:type="dxa"/>
            <w:tcBorders>
              <w:top w:val="single" w:color="auto" w:sz="4" w:space="0"/>
              <w:left w:val="single" w:color="auto" w:sz="4" w:space="0"/>
              <w:bottom w:val="single" w:color="auto" w:sz="4" w:space="0"/>
              <w:right w:val="single" w:color="auto" w:sz="4" w:space="0"/>
            </w:tcBorders>
            <w:vAlign w:val="center"/>
          </w:tcPr>
          <w:p w14:paraId="73436D17">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7CBCFDD8">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79633649">
            <w:pPr>
              <w:pStyle w:val="56"/>
              <w:ind w:firstLine="0" w:firstLineChars="0"/>
            </w:pPr>
            <w:r>
              <w:rPr>
                <w:rFonts w:hint="eastAsia"/>
              </w:rPr>
              <w:t>否□</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26813B">
            <w:pPr>
              <w:pStyle w:val="56"/>
              <w:ind w:firstLine="420"/>
            </w:pPr>
          </w:p>
        </w:tc>
      </w:tr>
      <w:tr w14:paraId="66DA7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59009CC1">
            <w:pPr>
              <w:pStyle w:val="56"/>
              <w:ind w:firstLine="199" w:firstLineChars="95"/>
              <w:jc w:val="left"/>
            </w:pPr>
            <w:r>
              <w:rPr>
                <w:rFonts w:hint="eastAsia"/>
              </w:rPr>
              <w:t>8</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078A727B">
            <w:pPr>
              <w:pStyle w:val="56"/>
              <w:ind w:firstLine="420"/>
            </w:pPr>
            <w:r>
              <w:rPr>
                <w:rFonts w:hint="eastAsia"/>
              </w:rPr>
              <w:t>锂电池箱上C2插座是否用8芯堵头堵住并锁紧</w:t>
            </w:r>
          </w:p>
        </w:tc>
        <w:tc>
          <w:tcPr>
            <w:tcW w:w="708" w:type="dxa"/>
            <w:tcBorders>
              <w:top w:val="single" w:color="auto" w:sz="4" w:space="0"/>
              <w:left w:val="single" w:color="auto" w:sz="4" w:space="0"/>
              <w:bottom w:val="single" w:color="auto" w:sz="4" w:space="0"/>
              <w:right w:val="single" w:color="auto" w:sz="4" w:space="0"/>
            </w:tcBorders>
            <w:vAlign w:val="center"/>
          </w:tcPr>
          <w:p w14:paraId="65568E68">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44A20EB0">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181A46CA">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431A667C">
            <w:pPr>
              <w:pStyle w:val="56"/>
              <w:ind w:firstLine="420"/>
            </w:pPr>
          </w:p>
        </w:tc>
      </w:tr>
      <w:tr w14:paraId="551A9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6643AA27">
            <w:pPr>
              <w:pStyle w:val="56"/>
              <w:ind w:firstLine="199" w:firstLineChars="95"/>
              <w:jc w:val="left"/>
            </w:pPr>
            <w:r>
              <w:rPr>
                <w:rFonts w:hint="eastAsia"/>
              </w:rPr>
              <w:t>9</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4CE38CE2">
            <w:pPr>
              <w:pStyle w:val="56"/>
              <w:ind w:firstLine="420"/>
            </w:pPr>
            <w:r>
              <w:rPr>
                <w:rFonts w:hint="eastAsia"/>
              </w:rPr>
              <w:t>通信缆、动力缆、控制信号缆连接是否正常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50A09776">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3BDF7025">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05DE12F6">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338A20D7">
            <w:pPr>
              <w:pStyle w:val="56"/>
              <w:ind w:firstLine="420"/>
            </w:pPr>
          </w:p>
        </w:tc>
      </w:tr>
      <w:tr w14:paraId="78ABB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783E2FB8">
            <w:pPr>
              <w:pStyle w:val="56"/>
              <w:ind w:firstLine="210" w:firstLineChars="100"/>
            </w:pPr>
            <w:r>
              <w:rPr>
                <w:rFonts w:hint="eastAsia"/>
              </w:rPr>
              <w:t>10</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04B9920B">
            <w:pPr>
              <w:pStyle w:val="56"/>
              <w:ind w:firstLine="420"/>
            </w:pPr>
            <w:r>
              <w:rPr>
                <w:rFonts w:hint="eastAsia"/>
              </w:rPr>
              <w:t>机械部分各处连接是否正常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5E246E8F">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36B2577D">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72D333B1">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2B7312F9">
            <w:pPr>
              <w:pStyle w:val="56"/>
              <w:ind w:firstLine="420"/>
            </w:pPr>
          </w:p>
        </w:tc>
      </w:tr>
      <w:tr w14:paraId="2F8EF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6E75962D">
            <w:pPr>
              <w:pStyle w:val="56"/>
              <w:ind w:firstLine="210" w:firstLineChars="100"/>
            </w:pPr>
            <w:r>
              <w:rPr>
                <w:rFonts w:hint="eastAsia"/>
              </w:rPr>
              <w:t>11</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300F2613">
            <w:pPr>
              <w:pStyle w:val="56"/>
              <w:ind w:firstLine="420"/>
            </w:pPr>
            <w:r>
              <w:rPr>
                <w:rFonts w:hint="eastAsia"/>
              </w:rPr>
              <w:t>液压部分各处连接是否正常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503465C4">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0530F942">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42D6FF6A">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4D116651">
            <w:pPr>
              <w:pStyle w:val="56"/>
              <w:ind w:firstLine="420"/>
            </w:pPr>
          </w:p>
        </w:tc>
      </w:tr>
      <w:tr w14:paraId="551B4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1BD89696">
            <w:pPr>
              <w:pStyle w:val="56"/>
              <w:ind w:firstLine="210" w:firstLineChars="100"/>
            </w:pPr>
            <w:r>
              <w:rPr>
                <w:rFonts w:hint="eastAsia"/>
              </w:rPr>
              <w:t>12</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5F15C332">
            <w:pPr>
              <w:pStyle w:val="56"/>
              <w:ind w:firstLine="420"/>
            </w:pPr>
            <w:bookmarkStart w:id="178" w:name="OLE_LINK3"/>
            <w:r>
              <w:rPr>
                <w:rFonts w:hint="eastAsia"/>
              </w:rPr>
              <w:t>液压阀箱压力补偿截止阀是否开通</w:t>
            </w:r>
            <w:bookmarkEnd w:id="178"/>
            <w:r>
              <w:rPr>
                <w:rFonts w:hint="eastAsia"/>
              </w:rPr>
              <w:t>（应开通）</w:t>
            </w:r>
          </w:p>
        </w:tc>
        <w:tc>
          <w:tcPr>
            <w:tcW w:w="708" w:type="dxa"/>
            <w:tcBorders>
              <w:top w:val="single" w:color="auto" w:sz="4" w:space="0"/>
              <w:left w:val="single" w:color="auto" w:sz="4" w:space="0"/>
              <w:bottom w:val="single" w:color="auto" w:sz="4" w:space="0"/>
              <w:right w:val="single" w:color="auto" w:sz="4" w:space="0"/>
            </w:tcBorders>
            <w:vAlign w:val="center"/>
          </w:tcPr>
          <w:p w14:paraId="60EE32AC">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2D1AE4B3">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7BC4764C">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3AFB488E">
            <w:pPr>
              <w:pStyle w:val="56"/>
              <w:ind w:firstLine="420"/>
            </w:pPr>
          </w:p>
        </w:tc>
      </w:tr>
      <w:tr w14:paraId="729F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13A5E338">
            <w:pPr>
              <w:pStyle w:val="56"/>
              <w:ind w:firstLine="210" w:firstLineChars="100"/>
            </w:pPr>
            <w:r>
              <w:rPr>
                <w:rFonts w:hint="eastAsia"/>
              </w:rPr>
              <w:t>13</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5E0AA0CD">
            <w:pPr>
              <w:pStyle w:val="56"/>
              <w:ind w:firstLine="420"/>
            </w:pPr>
            <w:r>
              <w:rPr>
                <w:rFonts w:hint="eastAsia"/>
              </w:rPr>
              <w:t>检查钻具是否装好(尤其内部卡簧)</w:t>
            </w:r>
            <w:bookmarkStart w:id="179" w:name="OLE_LINK2"/>
            <w:bookmarkEnd w:id="179"/>
          </w:p>
        </w:tc>
        <w:tc>
          <w:tcPr>
            <w:tcW w:w="708" w:type="dxa"/>
            <w:tcBorders>
              <w:top w:val="single" w:color="auto" w:sz="4" w:space="0"/>
              <w:left w:val="single" w:color="auto" w:sz="4" w:space="0"/>
              <w:bottom w:val="single" w:color="auto" w:sz="4" w:space="0"/>
              <w:right w:val="single" w:color="auto" w:sz="4" w:space="0"/>
            </w:tcBorders>
            <w:vAlign w:val="center"/>
          </w:tcPr>
          <w:p w14:paraId="58C7C0EC">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0240FF85">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1297465E">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50734EB4">
            <w:pPr>
              <w:pStyle w:val="56"/>
              <w:ind w:firstLine="420"/>
            </w:pPr>
          </w:p>
        </w:tc>
      </w:tr>
      <w:tr w14:paraId="4E3E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60E6381E">
            <w:pPr>
              <w:pStyle w:val="56"/>
              <w:ind w:firstLine="210" w:firstLineChars="100"/>
            </w:pPr>
            <w:r>
              <w:rPr>
                <w:rFonts w:hint="eastAsia"/>
              </w:rPr>
              <w:t>14</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7B03CC9C">
            <w:pPr>
              <w:pStyle w:val="56"/>
              <w:ind w:firstLine="420"/>
            </w:pPr>
            <w:r>
              <w:rPr>
                <w:rFonts w:hint="eastAsia"/>
              </w:rPr>
              <w:t>液压站充油是否正常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5BCD6439">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718AB9BE">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7204A276">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36D96D32">
            <w:pPr>
              <w:pStyle w:val="56"/>
              <w:ind w:firstLine="420"/>
            </w:pPr>
          </w:p>
        </w:tc>
      </w:tr>
      <w:tr w14:paraId="31DAA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60F2768D">
            <w:pPr>
              <w:pStyle w:val="56"/>
              <w:ind w:firstLine="210" w:firstLineChars="100"/>
            </w:pPr>
            <w:r>
              <w:rPr>
                <w:rFonts w:hint="eastAsia"/>
              </w:rPr>
              <w:t>15</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50BAD76A">
            <w:pPr>
              <w:pStyle w:val="56"/>
              <w:ind w:firstLine="420"/>
            </w:pPr>
            <w:r>
              <w:rPr>
                <w:rFonts w:hint="eastAsia"/>
              </w:rPr>
              <w:t>压力补偿皮囊充油是否正常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2AE6CF55">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73ACB0D7">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43091474">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4E6272CB">
            <w:pPr>
              <w:pStyle w:val="56"/>
              <w:ind w:firstLine="420"/>
            </w:pPr>
          </w:p>
        </w:tc>
      </w:tr>
      <w:tr w14:paraId="795E0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2C838B31">
            <w:pPr>
              <w:pStyle w:val="56"/>
              <w:ind w:firstLine="210" w:firstLineChars="100"/>
            </w:pPr>
            <w:r>
              <w:rPr>
                <w:rFonts w:hint="eastAsia"/>
              </w:rPr>
              <w:t>16</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4D7FAFD1">
            <w:pPr>
              <w:pStyle w:val="56"/>
              <w:ind w:firstLine="420"/>
            </w:pPr>
            <w:r>
              <w:rPr>
                <w:rFonts w:hint="eastAsia"/>
              </w:rPr>
              <w:t xml:space="preserve">检查控制室计算机与水下计算机之间的通信是否正常                                                   </w:t>
            </w:r>
          </w:p>
        </w:tc>
        <w:tc>
          <w:tcPr>
            <w:tcW w:w="708" w:type="dxa"/>
            <w:tcBorders>
              <w:top w:val="single" w:color="auto" w:sz="4" w:space="0"/>
              <w:left w:val="single" w:color="auto" w:sz="4" w:space="0"/>
              <w:bottom w:val="single" w:color="auto" w:sz="4" w:space="0"/>
              <w:right w:val="single" w:color="auto" w:sz="4" w:space="0"/>
            </w:tcBorders>
            <w:vAlign w:val="center"/>
          </w:tcPr>
          <w:p w14:paraId="3688B6AC">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35D4C4D8">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3E905C93">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433C3F88">
            <w:pPr>
              <w:pStyle w:val="56"/>
              <w:ind w:firstLine="420"/>
            </w:pPr>
          </w:p>
        </w:tc>
      </w:tr>
      <w:tr w14:paraId="21AE8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28204690">
            <w:pPr>
              <w:pStyle w:val="56"/>
              <w:ind w:firstLine="210" w:firstLineChars="100"/>
            </w:pPr>
            <w:r>
              <w:rPr>
                <w:rFonts w:hint="eastAsia"/>
              </w:rPr>
              <w:t>17</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793FD8DA">
            <w:pPr>
              <w:pStyle w:val="56"/>
              <w:ind w:firstLine="420"/>
            </w:pPr>
            <w:r>
              <w:rPr>
                <w:rFonts w:hint="eastAsia"/>
              </w:rPr>
              <w:t>启动时，检查高压电机、主油泵声音是否正常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216F1B88">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3E7FFF75">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4F77F72E">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48528B15">
            <w:pPr>
              <w:pStyle w:val="56"/>
              <w:ind w:firstLine="420"/>
            </w:pPr>
          </w:p>
        </w:tc>
      </w:tr>
      <w:tr w14:paraId="1DB38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3FE2DFFF">
            <w:pPr>
              <w:pStyle w:val="56"/>
              <w:ind w:firstLine="210" w:firstLineChars="100"/>
            </w:pPr>
            <w:r>
              <w:rPr>
                <w:rFonts w:hint="eastAsia"/>
              </w:rPr>
              <w:t>18</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7DB812CC">
            <w:pPr>
              <w:pStyle w:val="56"/>
              <w:ind w:firstLine="420"/>
            </w:pPr>
            <w:r>
              <w:rPr>
                <w:rFonts w:hint="eastAsia"/>
              </w:rPr>
              <w:t>启动后，液压系统是否漏油</w:t>
            </w:r>
          </w:p>
        </w:tc>
        <w:tc>
          <w:tcPr>
            <w:tcW w:w="708" w:type="dxa"/>
            <w:tcBorders>
              <w:top w:val="single" w:color="auto" w:sz="4" w:space="0"/>
              <w:left w:val="single" w:color="auto" w:sz="4" w:space="0"/>
              <w:bottom w:val="single" w:color="auto" w:sz="4" w:space="0"/>
              <w:right w:val="single" w:color="auto" w:sz="4" w:space="0"/>
            </w:tcBorders>
            <w:vAlign w:val="center"/>
          </w:tcPr>
          <w:p w14:paraId="19B62229">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7B4930B8">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41DEFB07">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225122DF">
            <w:pPr>
              <w:pStyle w:val="56"/>
              <w:ind w:firstLine="420"/>
            </w:pPr>
          </w:p>
        </w:tc>
      </w:tr>
      <w:tr w14:paraId="3804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0BE82524">
            <w:pPr>
              <w:pStyle w:val="56"/>
              <w:ind w:firstLine="210" w:firstLineChars="100"/>
            </w:pPr>
            <w:r>
              <w:rPr>
                <w:rFonts w:hint="eastAsia"/>
              </w:rPr>
              <w:t>19</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63E59B03">
            <w:pPr>
              <w:pStyle w:val="56"/>
              <w:ind w:firstLine="420"/>
            </w:pPr>
            <w:r>
              <w:rPr>
                <w:rFonts w:hint="eastAsia"/>
              </w:rPr>
              <w:t>检查姿态角传感器是否正常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7A78A01F">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00A3C3E5">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259EDAC5">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5A3B8258">
            <w:pPr>
              <w:pStyle w:val="56"/>
              <w:ind w:firstLine="420"/>
            </w:pPr>
          </w:p>
        </w:tc>
      </w:tr>
      <w:tr w14:paraId="73D91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19FB97B2">
            <w:pPr>
              <w:pStyle w:val="56"/>
              <w:ind w:firstLine="210" w:firstLineChars="100"/>
            </w:pPr>
            <w:r>
              <w:rPr>
                <w:rFonts w:hint="eastAsia"/>
              </w:rPr>
              <w:t>20</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63F74807">
            <w:pPr>
              <w:pStyle w:val="56"/>
              <w:ind w:firstLine="420"/>
            </w:pPr>
            <w:r>
              <w:rPr>
                <w:rFonts w:hint="eastAsia"/>
              </w:rPr>
              <w:t>检查高压供电电压显示值是否正常(380V左右)</w:t>
            </w:r>
          </w:p>
        </w:tc>
        <w:tc>
          <w:tcPr>
            <w:tcW w:w="708" w:type="dxa"/>
            <w:tcBorders>
              <w:top w:val="single" w:color="auto" w:sz="4" w:space="0"/>
              <w:left w:val="single" w:color="auto" w:sz="4" w:space="0"/>
              <w:bottom w:val="single" w:color="auto" w:sz="4" w:space="0"/>
              <w:right w:val="single" w:color="auto" w:sz="4" w:space="0"/>
            </w:tcBorders>
            <w:vAlign w:val="center"/>
          </w:tcPr>
          <w:p w14:paraId="20930F82">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44C6B555">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1627662F">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0087C68F">
            <w:pPr>
              <w:pStyle w:val="56"/>
              <w:ind w:firstLine="420"/>
            </w:pPr>
          </w:p>
        </w:tc>
      </w:tr>
      <w:tr w14:paraId="40F1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6AAA2954">
            <w:pPr>
              <w:pStyle w:val="56"/>
              <w:ind w:firstLine="210" w:firstLineChars="100"/>
            </w:pPr>
            <w:r>
              <w:rPr>
                <w:rFonts w:hint="eastAsia"/>
              </w:rPr>
              <w:t>21</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1D005DC0">
            <w:pPr>
              <w:pStyle w:val="56"/>
              <w:ind w:firstLine="420"/>
            </w:pPr>
            <w:r>
              <w:rPr>
                <w:rFonts w:hint="eastAsia"/>
              </w:rPr>
              <w:t>照明灯1、2、3、4是否正常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3219473F">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0ECF1415">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39421517">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372FD452">
            <w:pPr>
              <w:pStyle w:val="56"/>
              <w:ind w:firstLine="420"/>
            </w:pPr>
          </w:p>
        </w:tc>
      </w:tr>
      <w:tr w14:paraId="02856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7B905F6E">
            <w:pPr>
              <w:pStyle w:val="56"/>
              <w:ind w:firstLine="210" w:firstLineChars="100"/>
            </w:pPr>
            <w:r>
              <w:rPr>
                <w:rFonts w:hint="eastAsia"/>
              </w:rPr>
              <w:t>22</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6CA9EA41">
            <w:pPr>
              <w:pStyle w:val="56"/>
              <w:ind w:firstLine="420"/>
            </w:pPr>
            <w:r>
              <w:rPr>
                <w:rFonts w:hint="eastAsia"/>
              </w:rPr>
              <w:t>摄像头1、2、3、4是否正常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4D8CC403">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2C487F6F">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744D7EB7">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5C0337ED">
            <w:pPr>
              <w:pStyle w:val="56"/>
              <w:ind w:firstLine="420"/>
            </w:pPr>
          </w:p>
        </w:tc>
      </w:tr>
      <w:tr w14:paraId="2793C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53975F7E">
            <w:pPr>
              <w:pStyle w:val="56"/>
              <w:ind w:firstLine="210" w:firstLineChars="100"/>
            </w:pPr>
            <w:r>
              <w:rPr>
                <w:rFonts w:hint="eastAsia"/>
              </w:rPr>
              <w:t>23</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7137491A">
            <w:pPr>
              <w:pStyle w:val="56"/>
              <w:ind w:firstLine="420"/>
            </w:pPr>
            <w:r>
              <w:rPr>
                <w:rFonts w:hint="eastAsia"/>
              </w:rPr>
              <w:t xml:space="preserve">检查电机电流是否正常(20A≤电流≤50A)    </w:t>
            </w:r>
          </w:p>
        </w:tc>
        <w:tc>
          <w:tcPr>
            <w:tcW w:w="708" w:type="dxa"/>
            <w:tcBorders>
              <w:top w:val="single" w:color="auto" w:sz="4" w:space="0"/>
              <w:left w:val="single" w:color="auto" w:sz="4" w:space="0"/>
              <w:bottom w:val="single" w:color="auto" w:sz="4" w:space="0"/>
              <w:right w:val="single" w:color="auto" w:sz="4" w:space="0"/>
            </w:tcBorders>
            <w:vAlign w:val="center"/>
          </w:tcPr>
          <w:p w14:paraId="70FC639A">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1D860036">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38C2D56F">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2582D78C">
            <w:pPr>
              <w:pStyle w:val="56"/>
              <w:ind w:firstLine="420"/>
            </w:pPr>
          </w:p>
        </w:tc>
      </w:tr>
      <w:tr w14:paraId="4CF9B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6C912F0C">
            <w:pPr>
              <w:pStyle w:val="56"/>
              <w:ind w:firstLine="210" w:firstLineChars="100"/>
            </w:pPr>
            <w:r>
              <w:rPr>
                <w:rFonts w:hint="eastAsia"/>
              </w:rPr>
              <w:t xml:space="preserve">24   </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18C6DE37">
            <w:pPr>
              <w:pStyle w:val="56"/>
              <w:ind w:firstLine="420"/>
            </w:pPr>
            <w:r>
              <w:rPr>
                <w:rFonts w:hint="eastAsia"/>
              </w:rPr>
              <w:t>检查主系统压力值是否大于22MPa</w:t>
            </w:r>
          </w:p>
        </w:tc>
        <w:tc>
          <w:tcPr>
            <w:tcW w:w="708" w:type="dxa"/>
            <w:tcBorders>
              <w:top w:val="single" w:color="auto" w:sz="4" w:space="0"/>
              <w:left w:val="single" w:color="auto" w:sz="4" w:space="0"/>
              <w:bottom w:val="single" w:color="auto" w:sz="4" w:space="0"/>
              <w:right w:val="single" w:color="auto" w:sz="4" w:space="0"/>
            </w:tcBorders>
            <w:vAlign w:val="center"/>
          </w:tcPr>
          <w:p w14:paraId="2047AB64">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7886D2C6">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6750DFA7">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24A0EEE6">
            <w:pPr>
              <w:pStyle w:val="56"/>
              <w:ind w:firstLine="420"/>
            </w:pPr>
          </w:p>
        </w:tc>
      </w:tr>
      <w:tr w14:paraId="38F3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3C5A036A">
            <w:pPr>
              <w:pStyle w:val="56"/>
              <w:ind w:firstLine="210" w:firstLineChars="100"/>
            </w:pPr>
            <w:r>
              <w:rPr>
                <w:rFonts w:hint="eastAsia"/>
              </w:rPr>
              <w:t>25</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6441DA17">
            <w:pPr>
              <w:pStyle w:val="56"/>
              <w:ind w:firstLine="420"/>
            </w:pPr>
            <w:r>
              <w:rPr>
                <w:rFonts w:hint="eastAsia"/>
              </w:rPr>
              <w:t>检查动力头上行、下行、位移传感器是否正常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4D58835D">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57B46CE9">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3FC31696">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3A466091">
            <w:pPr>
              <w:pStyle w:val="56"/>
              <w:ind w:firstLine="420"/>
            </w:pPr>
          </w:p>
        </w:tc>
      </w:tr>
      <w:tr w14:paraId="767D8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708189D6">
            <w:pPr>
              <w:pStyle w:val="56"/>
              <w:ind w:firstLine="210" w:firstLineChars="100"/>
            </w:pPr>
            <w:r>
              <w:rPr>
                <w:rFonts w:hint="eastAsia"/>
              </w:rPr>
              <w:t>26</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3491C5C9">
            <w:pPr>
              <w:pStyle w:val="56"/>
              <w:ind w:firstLine="420"/>
            </w:pPr>
            <w:r>
              <w:rPr>
                <w:rFonts w:hint="eastAsia"/>
              </w:rPr>
              <w:t>检查动力头低速和高速及速度显示数值是否正常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575D915A">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3B9E01A9">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37B293AD">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58D8212C">
            <w:pPr>
              <w:pStyle w:val="56"/>
              <w:ind w:firstLine="420"/>
            </w:pPr>
          </w:p>
        </w:tc>
      </w:tr>
      <w:tr w14:paraId="12EE9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47AC4852">
            <w:pPr>
              <w:pStyle w:val="56"/>
              <w:ind w:firstLine="210" w:firstLineChars="100"/>
            </w:pPr>
            <w:r>
              <w:rPr>
                <w:rFonts w:hint="eastAsia"/>
              </w:rPr>
              <w:t>27</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375F4E54">
            <w:pPr>
              <w:pStyle w:val="56"/>
              <w:ind w:firstLine="420"/>
            </w:pPr>
            <w:r>
              <w:rPr>
                <w:rFonts w:hint="eastAsia"/>
              </w:rPr>
              <w:t xml:space="preserve">检查动力头低速、高速旋转时观察水马达是否旋转（接水）                     </w:t>
            </w:r>
          </w:p>
        </w:tc>
        <w:tc>
          <w:tcPr>
            <w:tcW w:w="708" w:type="dxa"/>
            <w:tcBorders>
              <w:top w:val="single" w:color="auto" w:sz="4" w:space="0"/>
              <w:left w:val="single" w:color="auto" w:sz="4" w:space="0"/>
              <w:bottom w:val="single" w:color="auto" w:sz="4" w:space="0"/>
              <w:right w:val="single" w:color="auto" w:sz="4" w:space="0"/>
            </w:tcBorders>
            <w:vAlign w:val="center"/>
          </w:tcPr>
          <w:p w14:paraId="5E4CAC81">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3E82AF59">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368DC50C">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77CD1D6C">
            <w:pPr>
              <w:pStyle w:val="56"/>
              <w:ind w:firstLine="420"/>
            </w:pPr>
          </w:p>
        </w:tc>
      </w:tr>
      <w:tr w14:paraId="07098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672440AD">
            <w:pPr>
              <w:pStyle w:val="56"/>
              <w:ind w:firstLine="210" w:firstLineChars="100"/>
            </w:pPr>
            <w:r>
              <w:rPr>
                <w:rFonts w:hint="eastAsia"/>
              </w:rPr>
              <w:t>28</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74D22195">
            <w:pPr>
              <w:pStyle w:val="56"/>
              <w:ind w:firstLine="420"/>
            </w:pPr>
            <w:r>
              <w:rPr>
                <w:rFonts w:hint="eastAsia"/>
              </w:rPr>
              <w:t>检查动力头低压、中压、高压、全压是否正常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3C5F512F">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2FBA3BE3">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169835B4">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685103BE">
            <w:pPr>
              <w:pStyle w:val="56"/>
              <w:ind w:firstLine="420"/>
            </w:pPr>
          </w:p>
        </w:tc>
      </w:tr>
      <w:tr w14:paraId="2FCAA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13EEFE41">
            <w:pPr>
              <w:pStyle w:val="56"/>
              <w:ind w:firstLine="210" w:firstLineChars="100"/>
            </w:pPr>
            <w:r>
              <w:rPr>
                <w:rFonts w:hint="eastAsia"/>
              </w:rPr>
              <w:t>29</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529CCC25">
            <w:pPr>
              <w:pStyle w:val="56"/>
              <w:ind w:firstLine="420"/>
            </w:pPr>
            <w:r>
              <w:rPr>
                <w:rFonts w:hint="eastAsia"/>
              </w:rPr>
              <w:t>检查钻杆低压低速至上卡盘时是否对中</w:t>
            </w:r>
          </w:p>
        </w:tc>
        <w:tc>
          <w:tcPr>
            <w:tcW w:w="708" w:type="dxa"/>
            <w:tcBorders>
              <w:top w:val="single" w:color="auto" w:sz="4" w:space="0"/>
              <w:left w:val="single" w:color="auto" w:sz="4" w:space="0"/>
              <w:bottom w:val="single" w:color="auto" w:sz="4" w:space="0"/>
              <w:right w:val="single" w:color="auto" w:sz="4" w:space="0"/>
            </w:tcBorders>
            <w:vAlign w:val="center"/>
          </w:tcPr>
          <w:p w14:paraId="64507AAF">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7E7F8435">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7CFFD006">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7CDC703C">
            <w:pPr>
              <w:pStyle w:val="56"/>
              <w:ind w:firstLine="420"/>
            </w:pPr>
          </w:p>
        </w:tc>
      </w:tr>
      <w:tr w14:paraId="7708B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0CE6CEBC">
            <w:pPr>
              <w:pStyle w:val="56"/>
              <w:ind w:firstLine="210" w:firstLineChars="100"/>
            </w:pPr>
            <w:r>
              <w:rPr>
                <w:rFonts w:hint="eastAsia"/>
              </w:rPr>
              <w:t>30</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0D95B4A7">
            <w:pPr>
              <w:pStyle w:val="56"/>
              <w:ind w:firstLine="420"/>
            </w:pPr>
            <w:r>
              <w:rPr>
                <w:rFonts w:hint="eastAsia"/>
              </w:rPr>
              <w:t>检查提升浮动、旋转浮动是否正常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4340208B">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0E2D3EFA">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78D5C56C">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3C03C0D0">
            <w:pPr>
              <w:pStyle w:val="56"/>
              <w:ind w:firstLine="420"/>
            </w:pPr>
          </w:p>
        </w:tc>
      </w:tr>
      <w:tr w14:paraId="58524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24C96644">
            <w:pPr>
              <w:pStyle w:val="56"/>
              <w:ind w:firstLine="210" w:firstLineChars="100"/>
            </w:pPr>
            <w:r>
              <w:rPr>
                <w:rFonts w:hint="eastAsia"/>
              </w:rPr>
              <w:t>31</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5D650EF3">
            <w:pPr>
              <w:pStyle w:val="56"/>
              <w:ind w:firstLine="420"/>
            </w:pPr>
            <w:r>
              <w:rPr>
                <w:rFonts w:hint="eastAsia"/>
              </w:rPr>
              <w:t>检查卸扣反转和卸扣正转是否正常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08FB6EBA">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30D37F02">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3CBC345D">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1B3195F3">
            <w:pPr>
              <w:pStyle w:val="56"/>
              <w:ind w:firstLine="420"/>
            </w:pPr>
          </w:p>
        </w:tc>
      </w:tr>
      <w:tr w14:paraId="1CBC4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687A4A0C">
            <w:pPr>
              <w:pStyle w:val="56"/>
              <w:ind w:firstLine="210" w:firstLineChars="100"/>
            </w:pPr>
            <w:r>
              <w:rPr>
                <w:rFonts w:hint="eastAsia"/>
              </w:rPr>
              <w:t>32</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36779FA7">
            <w:pPr>
              <w:pStyle w:val="56"/>
              <w:ind w:firstLine="420"/>
            </w:pPr>
            <w:r>
              <w:rPr>
                <w:rFonts w:hint="eastAsia"/>
              </w:rPr>
              <w:t>检查机械手1及机械手2夹紧、松开是否正常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263495B9">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4A609BB2">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7741CC0F">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323E57D5">
            <w:pPr>
              <w:pStyle w:val="56"/>
              <w:ind w:firstLine="420"/>
            </w:pPr>
          </w:p>
        </w:tc>
      </w:tr>
      <w:tr w14:paraId="66C84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7F06B591">
            <w:pPr>
              <w:pStyle w:val="56"/>
              <w:ind w:firstLine="210" w:firstLineChars="100"/>
            </w:pPr>
            <w:r>
              <w:rPr>
                <w:rFonts w:hint="eastAsia"/>
              </w:rPr>
              <w:t>33</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3F708385">
            <w:pPr>
              <w:pStyle w:val="56"/>
              <w:ind w:firstLine="420"/>
            </w:pPr>
            <w:r>
              <w:rPr>
                <w:rFonts w:hint="eastAsia"/>
              </w:rPr>
              <w:t>检查机械手移动是否正常以及是否到位</w:t>
            </w:r>
          </w:p>
        </w:tc>
        <w:tc>
          <w:tcPr>
            <w:tcW w:w="708" w:type="dxa"/>
            <w:tcBorders>
              <w:top w:val="single" w:color="auto" w:sz="4" w:space="0"/>
              <w:left w:val="single" w:color="auto" w:sz="4" w:space="0"/>
              <w:bottom w:val="single" w:color="auto" w:sz="4" w:space="0"/>
              <w:right w:val="single" w:color="auto" w:sz="4" w:space="0"/>
            </w:tcBorders>
            <w:vAlign w:val="center"/>
          </w:tcPr>
          <w:p w14:paraId="5A726B4B">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728AFE40">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5948CD91">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5903184E">
            <w:pPr>
              <w:pStyle w:val="56"/>
              <w:ind w:firstLine="420"/>
            </w:pPr>
          </w:p>
        </w:tc>
      </w:tr>
      <w:tr w14:paraId="5F85C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2B4C2DC6">
            <w:pPr>
              <w:pStyle w:val="56"/>
              <w:ind w:firstLine="210" w:firstLineChars="100"/>
            </w:pPr>
            <w:r>
              <w:rPr>
                <w:rFonts w:hint="eastAsia"/>
              </w:rPr>
              <w:t>34</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2484BC61">
            <w:pPr>
              <w:pStyle w:val="56"/>
              <w:ind w:firstLine="420"/>
            </w:pPr>
            <w:r>
              <w:rPr>
                <w:rFonts w:hint="eastAsia"/>
              </w:rPr>
              <w:t>检查储管架插销、拔销是否正常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133B989A">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705A0ABC">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495AB061">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372D4A3D">
            <w:pPr>
              <w:pStyle w:val="56"/>
              <w:ind w:firstLine="420"/>
            </w:pPr>
          </w:p>
        </w:tc>
      </w:tr>
      <w:tr w14:paraId="72C6F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2A37BC7B">
            <w:pPr>
              <w:pStyle w:val="56"/>
              <w:ind w:firstLine="210" w:firstLineChars="100"/>
            </w:pPr>
            <w:r>
              <w:rPr>
                <w:rFonts w:hint="eastAsia"/>
              </w:rPr>
              <w:t>35</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37468311">
            <w:pPr>
              <w:pStyle w:val="56"/>
              <w:ind w:firstLine="420"/>
            </w:pPr>
            <w:r>
              <w:rPr>
                <w:rFonts w:hint="eastAsia"/>
              </w:rPr>
              <w:t xml:space="preserve">检查储管架转动油缸伸出、缩进以及储管架转动是否正常                    </w:t>
            </w:r>
          </w:p>
        </w:tc>
        <w:tc>
          <w:tcPr>
            <w:tcW w:w="708" w:type="dxa"/>
            <w:tcBorders>
              <w:top w:val="single" w:color="auto" w:sz="4" w:space="0"/>
              <w:left w:val="single" w:color="auto" w:sz="4" w:space="0"/>
              <w:bottom w:val="single" w:color="auto" w:sz="4" w:space="0"/>
              <w:right w:val="single" w:color="auto" w:sz="4" w:space="0"/>
            </w:tcBorders>
            <w:vAlign w:val="center"/>
          </w:tcPr>
          <w:p w14:paraId="271EE87C">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67C9B78F">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4093D2F9">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02117520">
            <w:pPr>
              <w:pStyle w:val="56"/>
              <w:ind w:firstLine="420"/>
            </w:pPr>
          </w:p>
        </w:tc>
      </w:tr>
      <w:tr w14:paraId="2CDD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561F8558">
            <w:pPr>
              <w:pStyle w:val="56"/>
              <w:ind w:firstLine="210" w:firstLineChars="100"/>
            </w:pPr>
            <w:r>
              <w:rPr>
                <w:rFonts w:hint="eastAsia"/>
              </w:rPr>
              <w:t>36</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124B6A65">
            <w:pPr>
              <w:pStyle w:val="56"/>
              <w:ind w:firstLine="420"/>
            </w:pPr>
            <w:r>
              <w:rPr>
                <w:rFonts w:hint="eastAsia"/>
              </w:rPr>
              <w:t>检查上、下卡盘及套管夹夹紧、松开是否正常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723D6DF8">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39B0B5A9">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4B35E3E5">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6D749750">
            <w:pPr>
              <w:pStyle w:val="56"/>
              <w:ind w:firstLine="420"/>
            </w:pPr>
          </w:p>
        </w:tc>
      </w:tr>
      <w:tr w14:paraId="5913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54AA86DD">
            <w:pPr>
              <w:pStyle w:val="56"/>
              <w:ind w:firstLine="210" w:firstLineChars="100"/>
            </w:pPr>
            <w:r>
              <w:rPr>
                <w:rFonts w:hint="eastAsia"/>
              </w:rPr>
              <w:t>37</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2D04B8A2">
            <w:pPr>
              <w:pStyle w:val="56"/>
              <w:ind w:firstLine="420"/>
            </w:pPr>
            <w:r>
              <w:rPr>
                <w:rFonts w:hint="eastAsia"/>
              </w:rPr>
              <w:t>检查上卡盘正转、反转是否正常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292BEB5B">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14F0C6FF">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740EDC4E">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79269AF6">
            <w:pPr>
              <w:pStyle w:val="56"/>
              <w:ind w:firstLine="420"/>
            </w:pPr>
          </w:p>
        </w:tc>
      </w:tr>
      <w:tr w14:paraId="6A433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67EC6756">
            <w:pPr>
              <w:pStyle w:val="56"/>
              <w:ind w:firstLine="210" w:firstLineChars="100"/>
            </w:pPr>
            <w:r>
              <w:rPr>
                <w:rFonts w:hint="eastAsia"/>
              </w:rPr>
              <w:t>38</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734539B0">
            <w:pPr>
              <w:pStyle w:val="56"/>
              <w:ind w:firstLine="420"/>
            </w:pPr>
            <w:r>
              <w:rPr>
                <w:rFonts w:hint="eastAsia"/>
              </w:rPr>
              <w:t>检查上下卡盘以及套管夹中心是否对齐</w:t>
            </w:r>
          </w:p>
        </w:tc>
        <w:tc>
          <w:tcPr>
            <w:tcW w:w="708" w:type="dxa"/>
            <w:tcBorders>
              <w:top w:val="single" w:color="auto" w:sz="4" w:space="0"/>
              <w:left w:val="single" w:color="auto" w:sz="4" w:space="0"/>
              <w:bottom w:val="single" w:color="auto" w:sz="4" w:space="0"/>
              <w:right w:val="single" w:color="auto" w:sz="4" w:space="0"/>
            </w:tcBorders>
            <w:vAlign w:val="center"/>
          </w:tcPr>
          <w:p w14:paraId="41C300E9">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7106BABD">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2A36EB88">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17F69873">
            <w:pPr>
              <w:pStyle w:val="56"/>
              <w:ind w:firstLine="420"/>
            </w:pPr>
          </w:p>
        </w:tc>
      </w:tr>
      <w:tr w14:paraId="0A786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2FBB3DF7">
            <w:pPr>
              <w:pStyle w:val="56"/>
              <w:ind w:firstLine="210" w:firstLineChars="100"/>
            </w:pPr>
            <w:r>
              <w:rPr>
                <w:rFonts w:hint="eastAsia"/>
              </w:rPr>
              <w:t>39</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3D44F1F7">
            <w:pPr>
              <w:pStyle w:val="56"/>
              <w:ind w:firstLine="420"/>
            </w:pPr>
            <w:r>
              <w:rPr>
                <w:rFonts w:hint="eastAsia"/>
              </w:rPr>
              <w:t>检查各位置传感器信号是否正常</w:t>
            </w:r>
          </w:p>
        </w:tc>
        <w:tc>
          <w:tcPr>
            <w:tcW w:w="708" w:type="dxa"/>
            <w:tcBorders>
              <w:top w:val="single" w:color="auto" w:sz="4" w:space="0"/>
              <w:left w:val="single" w:color="auto" w:sz="4" w:space="0"/>
              <w:bottom w:val="single" w:color="auto" w:sz="4" w:space="0"/>
              <w:right w:val="single" w:color="auto" w:sz="4" w:space="0"/>
            </w:tcBorders>
            <w:vAlign w:val="center"/>
          </w:tcPr>
          <w:p w14:paraId="19036447">
            <w:pPr>
              <w:pStyle w:val="56"/>
              <w:ind w:firstLine="420"/>
            </w:pPr>
          </w:p>
        </w:tc>
        <w:tc>
          <w:tcPr>
            <w:tcW w:w="851" w:type="dxa"/>
            <w:tcBorders>
              <w:top w:val="single" w:color="auto" w:sz="4" w:space="0"/>
              <w:left w:val="single" w:color="auto" w:sz="4" w:space="0"/>
              <w:bottom w:val="single" w:color="auto" w:sz="4" w:space="0"/>
              <w:right w:val="single" w:color="auto" w:sz="4" w:space="0"/>
            </w:tcBorders>
            <w:vAlign w:val="center"/>
          </w:tcPr>
          <w:p w14:paraId="322ABF93">
            <w:pPr>
              <w:pStyle w:val="56"/>
              <w:ind w:firstLine="0" w:firstLineChars="0"/>
            </w:pPr>
            <w:r>
              <w:rPr>
                <w:rFonts w:hint="eastAsia"/>
              </w:rPr>
              <w:t>是□</w:t>
            </w:r>
          </w:p>
        </w:tc>
        <w:tc>
          <w:tcPr>
            <w:tcW w:w="709" w:type="dxa"/>
            <w:tcBorders>
              <w:top w:val="single" w:color="auto" w:sz="4" w:space="0"/>
              <w:left w:val="single" w:color="auto" w:sz="4" w:space="0"/>
              <w:bottom w:val="single" w:color="auto" w:sz="4" w:space="0"/>
              <w:right w:val="single" w:color="auto" w:sz="4" w:space="0"/>
            </w:tcBorders>
            <w:vAlign w:val="center"/>
          </w:tcPr>
          <w:p w14:paraId="2D0444B1">
            <w:pPr>
              <w:pStyle w:val="56"/>
              <w:ind w:firstLine="0" w:firstLineChars="0"/>
            </w:pPr>
            <w:r>
              <w:rPr>
                <w:rFonts w:hint="eastAsia"/>
              </w:rPr>
              <w:t>否□</w:t>
            </w:r>
          </w:p>
        </w:tc>
        <w:tc>
          <w:tcPr>
            <w:tcW w:w="992" w:type="dxa"/>
            <w:tcBorders>
              <w:top w:val="single" w:color="auto" w:sz="4" w:space="0"/>
              <w:left w:val="single" w:color="auto" w:sz="4" w:space="0"/>
              <w:bottom w:val="single" w:color="auto" w:sz="4" w:space="0"/>
              <w:right w:val="single" w:color="auto" w:sz="4" w:space="0"/>
            </w:tcBorders>
            <w:vAlign w:val="center"/>
          </w:tcPr>
          <w:p w14:paraId="17CC0F6C">
            <w:pPr>
              <w:pStyle w:val="56"/>
              <w:ind w:firstLine="420"/>
            </w:pPr>
          </w:p>
        </w:tc>
      </w:tr>
      <w:tr w14:paraId="36881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9351" w:type="dxa"/>
            <w:gridSpan w:val="7"/>
            <w:tcBorders>
              <w:top w:val="single" w:color="auto" w:sz="4" w:space="0"/>
              <w:left w:val="single" w:color="auto" w:sz="4" w:space="0"/>
              <w:bottom w:val="single" w:color="auto" w:sz="4" w:space="0"/>
              <w:right w:val="single" w:color="auto" w:sz="4" w:space="0"/>
            </w:tcBorders>
            <w:vAlign w:val="center"/>
          </w:tcPr>
          <w:p w14:paraId="767D0DD2">
            <w:pPr>
              <w:pStyle w:val="56"/>
              <w:ind w:firstLine="420"/>
            </w:pPr>
            <w:r>
              <w:rPr>
                <w:rFonts w:hint="eastAsia"/>
              </w:rPr>
              <w:t>备注信息：</w:t>
            </w:r>
          </w:p>
        </w:tc>
      </w:tr>
    </w:tbl>
    <w:p w14:paraId="1E8CA6CE">
      <w:pPr>
        <w:pStyle w:val="56"/>
        <w:ind w:firstLine="420"/>
        <w:rPr>
          <w:bCs/>
        </w:rPr>
      </w:pPr>
      <w:r>
        <w:rPr>
          <w:rFonts w:hint="eastAsia"/>
          <w:bCs/>
        </w:rPr>
        <w:t xml:space="preserve"> </w:t>
      </w:r>
    </w:p>
    <w:p w14:paraId="14E7DF0A">
      <w:pPr>
        <w:pStyle w:val="56"/>
        <w:ind w:firstLine="420"/>
      </w:pPr>
      <w:r>
        <w:rPr>
          <w:rFonts w:hint="eastAsia"/>
          <w:bCs/>
        </w:rPr>
        <w:t>专业组长：</w:t>
      </w:r>
      <w:r>
        <w:rPr>
          <w:rFonts w:hint="eastAsia"/>
          <w:bCs/>
          <w:u w:val="single"/>
        </w:rPr>
        <w:t xml:space="preserve">          </w:t>
      </w:r>
      <w:r>
        <w:rPr>
          <w:rFonts w:hint="eastAsia"/>
          <w:bCs/>
        </w:rPr>
        <w:t xml:space="preserve">      作业组长：</w:t>
      </w:r>
      <w:r>
        <w:rPr>
          <w:rFonts w:hint="eastAsia"/>
          <w:bCs/>
          <w:u w:val="single"/>
        </w:rPr>
        <w:t xml:space="preserve">          </w:t>
      </w:r>
      <w:r>
        <w:rPr>
          <w:rFonts w:hint="eastAsia"/>
          <w:bCs/>
        </w:rPr>
        <w:t xml:space="preserve">       首席助理：</w:t>
      </w:r>
      <w:r>
        <w:rPr>
          <w:rFonts w:hint="eastAsia"/>
          <w:bCs/>
          <w:u w:val="single"/>
        </w:rPr>
        <w:t xml:space="preserve">           </w:t>
      </w:r>
      <w:r>
        <w:rPr>
          <w:rFonts w:hint="eastAsia"/>
          <w:bCs/>
        </w:rPr>
        <w:t xml:space="preserve">  </w:t>
      </w:r>
    </w:p>
    <w:p w14:paraId="38B0BDB3">
      <w:pPr>
        <w:pStyle w:val="56"/>
        <w:ind w:firstLine="420"/>
      </w:pPr>
    </w:p>
    <w:p w14:paraId="6F6A4F32">
      <w:pPr>
        <w:pStyle w:val="56"/>
        <w:ind w:firstLine="420"/>
      </w:pPr>
    </w:p>
    <w:p w14:paraId="5B23A7C0">
      <w:pPr>
        <w:pStyle w:val="56"/>
        <w:ind w:firstLine="420"/>
        <w:sectPr>
          <w:pgSz w:w="11906" w:h="16838"/>
          <w:pgMar w:top="1928" w:right="1134" w:bottom="1134" w:left="1134" w:header="1418" w:footer="1134" w:gutter="284"/>
          <w:pgNumType w:start="1"/>
          <w:cols w:space="425" w:num="1"/>
          <w:formProt w:val="0"/>
          <w:docGrid w:linePitch="312" w:charSpace="0"/>
        </w:sectPr>
      </w:pPr>
    </w:p>
    <w:p w14:paraId="0AF3DE01">
      <w:pPr>
        <w:pStyle w:val="198"/>
        <w:rPr>
          <w:rFonts w:hint="eastAsia"/>
          <w:vanish w:val="0"/>
        </w:rPr>
      </w:pPr>
    </w:p>
    <w:p w14:paraId="1FD7E59F">
      <w:pPr>
        <w:pStyle w:val="199"/>
        <w:rPr>
          <w:vanish w:val="0"/>
        </w:rPr>
      </w:pPr>
    </w:p>
    <w:p w14:paraId="0337FC39">
      <w:pPr>
        <w:pStyle w:val="76"/>
        <w:spacing w:after="120"/>
      </w:pPr>
      <w:r>
        <w:br w:type="textWrapping"/>
      </w:r>
      <w:bookmarkStart w:id="180" w:name="_Toc229815070"/>
      <w:bookmarkStart w:id="181" w:name="_Toc229816190"/>
      <w:bookmarkStart w:id="182" w:name="_Toc229816313"/>
      <w:bookmarkStart w:id="183" w:name="_Toc229816359"/>
      <w:r>
        <w:rPr>
          <w:rFonts w:hint="eastAsia"/>
        </w:rPr>
        <w:t>（资料性）</w:t>
      </w:r>
      <w:r>
        <w:br w:type="textWrapping"/>
      </w:r>
      <w:r>
        <w:rPr>
          <w:rFonts w:hint="eastAsia"/>
        </w:rPr>
        <w:t>作业通知单</w:t>
      </w:r>
      <w:bookmarkEnd w:id="180"/>
      <w:bookmarkEnd w:id="181"/>
      <w:bookmarkEnd w:id="182"/>
      <w:bookmarkEnd w:id="183"/>
    </w:p>
    <w:p w14:paraId="68AEFE9E">
      <w:pPr>
        <w:pStyle w:val="56"/>
        <w:ind w:firstLine="420"/>
      </w:pPr>
      <w:r>
        <w:rPr>
          <w:rFonts w:hint="eastAsia"/>
        </w:rPr>
        <w:t>作业通知单参见表A.1，宜根据实际作业情况进行调整。</w:t>
      </w:r>
    </w:p>
    <w:p w14:paraId="5DA97679">
      <w:pPr>
        <w:pStyle w:val="77"/>
        <w:spacing w:before="120" w:after="120"/>
      </w:pPr>
      <w:r>
        <w:rPr>
          <w:rFonts w:hint="eastAsia"/>
        </w:rPr>
        <w:t>作业通知单</w:t>
      </w:r>
    </w:p>
    <w:tbl>
      <w:tblPr>
        <w:tblStyle w:val="26"/>
        <w:tblW w:w="9477" w:type="dxa"/>
        <w:jc w:val="center"/>
        <w:tblLayout w:type="autofit"/>
        <w:tblCellMar>
          <w:top w:w="0" w:type="dxa"/>
          <w:left w:w="10" w:type="dxa"/>
          <w:bottom w:w="0" w:type="dxa"/>
          <w:right w:w="10" w:type="dxa"/>
        </w:tblCellMar>
      </w:tblPr>
      <w:tblGrid>
        <w:gridCol w:w="1903"/>
        <w:gridCol w:w="2608"/>
        <w:gridCol w:w="1789"/>
        <w:gridCol w:w="3177"/>
      </w:tblGrid>
      <w:tr w14:paraId="1B29346D">
        <w:tblPrEx>
          <w:tblCellMar>
            <w:top w:w="0" w:type="dxa"/>
            <w:left w:w="10" w:type="dxa"/>
            <w:bottom w:w="0" w:type="dxa"/>
            <w:right w:w="10" w:type="dxa"/>
          </w:tblCellMar>
        </w:tblPrEx>
        <w:trPr>
          <w:jc w:val="center"/>
        </w:trPr>
        <w:tc>
          <w:tcPr>
            <w:tcW w:w="1903" w:type="dxa"/>
            <w:tcBorders>
              <w:top w:val="single" w:color="auto" w:sz="4" w:space="0"/>
              <w:left w:val="single" w:color="auto" w:sz="4" w:space="0"/>
              <w:bottom w:val="nil"/>
              <w:right w:val="nil"/>
            </w:tcBorders>
            <w:tcMar>
              <w:top w:w="60" w:type="dxa"/>
              <w:left w:w="120" w:type="dxa"/>
              <w:bottom w:w="30" w:type="dxa"/>
              <w:right w:w="120" w:type="dxa"/>
            </w:tcMar>
            <w:vAlign w:val="center"/>
          </w:tcPr>
          <w:p w14:paraId="181A2360">
            <w:pPr>
              <w:pStyle w:val="56"/>
              <w:ind w:firstLine="420"/>
            </w:pPr>
            <w:r>
              <w:t>通知单编号</w:t>
            </w:r>
          </w:p>
        </w:tc>
        <w:tc>
          <w:tcPr>
            <w:tcW w:w="2608" w:type="dxa"/>
            <w:tcBorders>
              <w:top w:val="single" w:color="auto" w:sz="4" w:space="0"/>
              <w:left w:val="single" w:color="auto" w:sz="4" w:space="0"/>
              <w:bottom w:val="nil"/>
              <w:right w:val="nil"/>
            </w:tcBorders>
            <w:tcMar>
              <w:top w:w="60" w:type="dxa"/>
              <w:left w:w="120" w:type="dxa"/>
              <w:bottom w:w="30" w:type="dxa"/>
              <w:right w:w="120" w:type="dxa"/>
            </w:tcMar>
            <w:vAlign w:val="center"/>
          </w:tcPr>
          <w:p w14:paraId="3DCBC9AE">
            <w:pPr>
              <w:pStyle w:val="56"/>
              <w:ind w:firstLine="420"/>
            </w:pPr>
          </w:p>
        </w:tc>
        <w:tc>
          <w:tcPr>
            <w:tcW w:w="1789" w:type="dxa"/>
            <w:tcBorders>
              <w:top w:val="single" w:color="auto" w:sz="4" w:space="0"/>
              <w:left w:val="single" w:color="auto" w:sz="4" w:space="0"/>
              <w:bottom w:val="nil"/>
              <w:right w:val="nil"/>
            </w:tcBorders>
            <w:tcMar>
              <w:top w:w="60" w:type="dxa"/>
              <w:left w:w="120" w:type="dxa"/>
              <w:bottom w:w="30" w:type="dxa"/>
              <w:right w:w="120" w:type="dxa"/>
            </w:tcMar>
            <w:vAlign w:val="center"/>
          </w:tcPr>
          <w:p w14:paraId="4E04EDB4">
            <w:pPr>
              <w:pStyle w:val="56"/>
              <w:ind w:firstLine="420"/>
            </w:pPr>
            <w:r>
              <w:t>作业日期</w:t>
            </w:r>
          </w:p>
        </w:tc>
        <w:tc>
          <w:tcPr>
            <w:tcW w:w="3177" w:type="dxa"/>
            <w:tcBorders>
              <w:top w:val="single" w:color="auto" w:sz="4" w:space="0"/>
              <w:left w:val="single" w:color="auto" w:sz="4" w:space="0"/>
              <w:bottom w:val="nil"/>
              <w:right w:val="single" w:color="auto" w:sz="4" w:space="0"/>
            </w:tcBorders>
            <w:tcMar>
              <w:top w:w="60" w:type="dxa"/>
              <w:left w:w="120" w:type="dxa"/>
              <w:bottom w:w="30" w:type="dxa"/>
              <w:right w:w="120" w:type="dxa"/>
            </w:tcMar>
            <w:vAlign w:val="center"/>
          </w:tcPr>
          <w:p w14:paraId="2E1FF5E6">
            <w:pPr>
              <w:pStyle w:val="56"/>
              <w:ind w:firstLine="420"/>
            </w:pPr>
            <w:r>
              <w:t>____年____月____日 时____分 至 ____时____分</w:t>
            </w:r>
          </w:p>
        </w:tc>
      </w:tr>
      <w:tr w14:paraId="60FCDDEE">
        <w:tblPrEx>
          <w:tblCellMar>
            <w:top w:w="0" w:type="dxa"/>
            <w:left w:w="10" w:type="dxa"/>
            <w:bottom w:w="0" w:type="dxa"/>
            <w:right w:w="10" w:type="dxa"/>
          </w:tblCellMar>
        </w:tblPrEx>
        <w:trPr>
          <w:jc w:val="center"/>
        </w:trPr>
        <w:tc>
          <w:tcPr>
            <w:tcW w:w="1903" w:type="dxa"/>
            <w:tcBorders>
              <w:top w:val="single" w:color="auto" w:sz="4" w:space="0"/>
              <w:left w:val="single" w:color="auto" w:sz="4" w:space="0"/>
              <w:bottom w:val="nil"/>
              <w:right w:val="nil"/>
            </w:tcBorders>
            <w:tcMar>
              <w:top w:w="60" w:type="dxa"/>
              <w:left w:w="120" w:type="dxa"/>
              <w:bottom w:w="30" w:type="dxa"/>
              <w:right w:w="120" w:type="dxa"/>
            </w:tcMar>
            <w:vAlign w:val="center"/>
          </w:tcPr>
          <w:p w14:paraId="16CCF219">
            <w:pPr>
              <w:pStyle w:val="56"/>
              <w:ind w:firstLine="420"/>
            </w:pPr>
            <w:r>
              <w:t>作业地点</w:t>
            </w:r>
          </w:p>
        </w:tc>
        <w:tc>
          <w:tcPr>
            <w:tcW w:w="2608" w:type="dxa"/>
            <w:tcBorders>
              <w:top w:val="single" w:color="auto" w:sz="4" w:space="0"/>
              <w:left w:val="single" w:color="auto" w:sz="4" w:space="0"/>
              <w:bottom w:val="nil"/>
              <w:right w:val="nil"/>
            </w:tcBorders>
            <w:tcMar>
              <w:top w:w="60" w:type="dxa"/>
              <w:left w:w="120" w:type="dxa"/>
              <w:bottom w:w="30" w:type="dxa"/>
              <w:right w:w="120" w:type="dxa"/>
            </w:tcMar>
            <w:vAlign w:val="center"/>
          </w:tcPr>
          <w:p w14:paraId="4F705AE9">
            <w:pPr>
              <w:pStyle w:val="56"/>
              <w:ind w:firstLine="420"/>
            </w:pPr>
          </w:p>
        </w:tc>
        <w:tc>
          <w:tcPr>
            <w:tcW w:w="1789" w:type="dxa"/>
            <w:tcBorders>
              <w:top w:val="single" w:color="auto" w:sz="4" w:space="0"/>
              <w:left w:val="single" w:color="auto" w:sz="4" w:space="0"/>
              <w:bottom w:val="nil"/>
              <w:right w:val="nil"/>
            </w:tcBorders>
            <w:tcMar>
              <w:top w:w="60" w:type="dxa"/>
              <w:left w:w="120" w:type="dxa"/>
              <w:bottom w:w="30" w:type="dxa"/>
              <w:right w:w="120" w:type="dxa"/>
            </w:tcMar>
            <w:vAlign w:val="center"/>
          </w:tcPr>
          <w:p w14:paraId="245C6E78">
            <w:pPr>
              <w:pStyle w:val="56"/>
              <w:ind w:firstLine="420"/>
            </w:pPr>
            <w:r>
              <w:t>作业班组</w:t>
            </w:r>
          </w:p>
        </w:tc>
        <w:tc>
          <w:tcPr>
            <w:tcW w:w="3177" w:type="dxa"/>
            <w:tcBorders>
              <w:top w:val="single" w:color="auto" w:sz="4" w:space="0"/>
              <w:left w:val="single" w:color="auto" w:sz="4" w:space="0"/>
              <w:bottom w:val="nil"/>
              <w:right w:val="single" w:color="auto" w:sz="4" w:space="0"/>
            </w:tcBorders>
            <w:tcMar>
              <w:top w:w="60" w:type="dxa"/>
              <w:left w:w="120" w:type="dxa"/>
              <w:bottom w:w="30" w:type="dxa"/>
              <w:right w:w="120" w:type="dxa"/>
            </w:tcMar>
            <w:vAlign w:val="center"/>
          </w:tcPr>
          <w:p w14:paraId="0906B28F">
            <w:pPr>
              <w:pStyle w:val="56"/>
              <w:ind w:firstLine="420"/>
            </w:pPr>
          </w:p>
        </w:tc>
      </w:tr>
      <w:tr w14:paraId="188BC2AE">
        <w:tblPrEx>
          <w:tblCellMar>
            <w:top w:w="0" w:type="dxa"/>
            <w:left w:w="10" w:type="dxa"/>
            <w:bottom w:w="0" w:type="dxa"/>
            <w:right w:w="10" w:type="dxa"/>
          </w:tblCellMar>
        </w:tblPrEx>
        <w:trPr>
          <w:jc w:val="center"/>
        </w:trPr>
        <w:tc>
          <w:tcPr>
            <w:tcW w:w="1903" w:type="dxa"/>
            <w:tcBorders>
              <w:top w:val="single" w:color="auto" w:sz="4" w:space="0"/>
              <w:left w:val="single" w:color="auto" w:sz="4" w:space="0"/>
              <w:bottom w:val="nil"/>
              <w:right w:val="nil"/>
            </w:tcBorders>
            <w:tcMar>
              <w:top w:w="60" w:type="dxa"/>
              <w:left w:w="120" w:type="dxa"/>
              <w:bottom w:w="30" w:type="dxa"/>
              <w:right w:w="120" w:type="dxa"/>
            </w:tcMar>
            <w:vAlign w:val="center"/>
          </w:tcPr>
          <w:p w14:paraId="5FDAE653">
            <w:pPr>
              <w:pStyle w:val="56"/>
              <w:ind w:firstLine="420"/>
            </w:pPr>
            <w:r>
              <w:t>作业负责人</w:t>
            </w:r>
          </w:p>
        </w:tc>
        <w:tc>
          <w:tcPr>
            <w:tcW w:w="2608" w:type="dxa"/>
            <w:tcBorders>
              <w:top w:val="single" w:color="auto" w:sz="4" w:space="0"/>
              <w:left w:val="single" w:color="auto" w:sz="4" w:space="0"/>
              <w:bottom w:val="nil"/>
              <w:right w:val="nil"/>
            </w:tcBorders>
            <w:tcMar>
              <w:top w:w="60" w:type="dxa"/>
              <w:left w:w="120" w:type="dxa"/>
              <w:bottom w:w="30" w:type="dxa"/>
              <w:right w:w="120" w:type="dxa"/>
            </w:tcMar>
            <w:vAlign w:val="center"/>
          </w:tcPr>
          <w:p w14:paraId="6BC2E973">
            <w:pPr>
              <w:pStyle w:val="56"/>
              <w:ind w:firstLine="420"/>
            </w:pPr>
          </w:p>
        </w:tc>
        <w:tc>
          <w:tcPr>
            <w:tcW w:w="1789" w:type="dxa"/>
            <w:tcBorders>
              <w:top w:val="single" w:color="auto" w:sz="4" w:space="0"/>
              <w:left w:val="single" w:color="auto" w:sz="4" w:space="0"/>
              <w:bottom w:val="nil"/>
              <w:right w:val="nil"/>
            </w:tcBorders>
            <w:tcMar>
              <w:top w:w="60" w:type="dxa"/>
              <w:left w:w="120" w:type="dxa"/>
              <w:bottom w:w="30" w:type="dxa"/>
              <w:right w:w="120" w:type="dxa"/>
            </w:tcMar>
            <w:vAlign w:val="center"/>
          </w:tcPr>
          <w:p w14:paraId="2F82BED0">
            <w:pPr>
              <w:pStyle w:val="56"/>
              <w:ind w:firstLine="420"/>
            </w:pPr>
            <w:r>
              <w:t>联系电话</w:t>
            </w:r>
          </w:p>
        </w:tc>
        <w:tc>
          <w:tcPr>
            <w:tcW w:w="3177" w:type="dxa"/>
            <w:tcBorders>
              <w:top w:val="single" w:color="auto" w:sz="4" w:space="0"/>
              <w:left w:val="single" w:color="auto" w:sz="4" w:space="0"/>
              <w:bottom w:val="nil"/>
              <w:right w:val="single" w:color="auto" w:sz="4" w:space="0"/>
            </w:tcBorders>
            <w:tcMar>
              <w:top w:w="60" w:type="dxa"/>
              <w:left w:w="120" w:type="dxa"/>
              <w:bottom w:w="30" w:type="dxa"/>
              <w:right w:w="120" w:type="dxa"/>
            </w:tcMar>
            <w:vAlign w:val="center"/>
          </w:tcPr>
          <w:p w14:paraId="45DF09E7">
            <w:pPr>
              <w:pStyle w:val="56"/>
              <w:ind w:firstLine="420"/>
            </w:pPr>
          </w:p>
        </w:tc>
      </w:tr>
      <w:tr w14:paraId="2CD23B69">
        <w:tblPrEx>
          <w:tblCellMar>
            <w:top w:w="0" w:type="dxa"/>
            <w:left w:w="10" w:type="dxa"/>
            <w:bottom w:w="0" w:type="dxa"/>
            <w:right w:w="10" w:type="dxa"/>
          </w:tblCellMar>
        </w:tblPrEx>
        <w:trPr>
          <w:jc w:val="center"/>
        </w:trPr>
        <w:tc>
          <w:tcPr>
            <w:tcW w:w="1903" w:type="dxa"/>
            <w:tcBorders>
              <w:top w:val="single" w:color="auto" w:sz="4" w:space="0"/>
              <w:left w:val="single" w:color="auto" w:sz="4" w:space="0"/>
              <w:bottom w:val="nil"/>
              <w:right w:val="nil"/>
            </w:tcBorders>
            <w:tcMar>
              <w:top w:w="60" w:type="dxa"/>
              <w:left w:w="120" w:type="dxa"/>
              <w:bottom w:w="30" w:type="dxa"/>
              <w:right w:w="120" w:type="dxa"/>
            </w:tcMar>
            <w:vAlign w:val="center"/>
          </w:tcPr>
          <w:p w14:paraId="44B845EF">
            <w:pPr>
              <w:pStyle w:val="56"/>
              <w:ind w:firstLine="420"/>
            </w:pPr>
            <w:r>
              <w:t>作业人员</w:t>
            </w:r>
          </w:p>
        </w:tc>
        <w:tc>
          <w:tcPr>
            <w:tcW w:w="7574" w:type="dxa"/>
            <w:gridSpan w:val="3"/>
            <w:tcBorders>
              <w:top w:val="single" w:color="auto" w:sz="4" w:space="0"/>
              <w:left w:val="single" w:color="auto" w:sz="4" w:space="0"/>
              <w:bottom w:val="nil"/>
              <w:right w:val="single" w:color="auto" w:sz="4" w:space="0"/>
            </w:tcBorders>
            <w:tcMar>
              <w:top w:w="60" w:type="dxa"/>
              <w:left w:w="120" w:type="dxa"/>
              <w:bottom w:w="30" w:type="dxa"/>
              <w:right w:w="120" w:type="dxa"/>
            </w:tcMar>
            <w:vAlign w:val="center"/>
          </w:tcPr>
          <w:p w14:paraId="6C5FA88E">
            <w:pPr>
              <w:pStyle w:val="56"/>
              <w:ind w:firstLine="420"/>
            </w:pPr>
          </w:p>
        </w:tc>
      </w:tr>
      <w:tr w14:paraId="2D4DCD49">
        <w:tblPrEx>
          <w:tblCellMar>
            <w:top w:w="0" w:type="dxa"/>
            <w:left w:w="10" w:type="dxa"/>
            <w:bottom w:w="0" w:type="dxa"/>
            <w:right w:w="10" w:type="dxa"/>
          </w:tblCellMar>
        </w:tblPrEx>
        <w:trPr>
          <w:jc w:val="center"/>
        </w:trPr>
        <w:tc>
          <w:tcPr>
            <w:tcW w:w="1903" w:type="dxa"/>
            <w:tcBorders>
              <w:top w:val="single" w:color="auto" w:sz="4" w:space="0"/>
              <w:left w:val="single" w:color="auto" w:sz="4" w:space="0"/>
              <w:bottom w:val="nil"/>
              <w:right w:val="nil"/>
            </w:tcBorders>
            <w:tcMar>
              <w:top w:w="60" w:type="dxa"/>
              <w:left w:w="120" w:type="dxa"/>
              <w:bottom w:w="30" w:type="dxa"/>
              <w:right w:w="120" w:type="dxa"/>
            </w:tcMar>
            <w:vAlign w:val="center"/>
          </w:tcPr>
          <w:p w14:paraId="183DED4F">
            <w:pPr>
              <w:pStyle w:val="56"/>
              <w:ind w:firstLine="420"/>
            </w:pPr>
            <w:r>
              <w:t>设备信息</w:t>
            </w:r>
          </w:p>
        </w:tc>
        <w:tc>
          <w:tcPr>
            <w:tcW w:w="7574" w:type="dxa"/>
            <w:gridSpan w:val="3"/>
            <w:tcBorders>
              <w:top w:val="single" w:color="auto" w:sz="4" w:space="0"/>
              <w:left w:val="single" w:color="auto" w:sz="4" w:space="0"/>
              <w:bottom w:val="nil"/>
              <w:right w:val="single" w:color="auto" w:sz="4" w:space="0"/>
            </w:tcBorders>
            <w:tcMar>
              <w:top w:w="60" w:type="dxa"/>
              <w:left w:w="120" w:type="dxa"/>
              <w:bottom w:w="30" w:type="dxa"/>
              <w:right w:w="120" w:type="dxa"/>
            </w:tcMar>
            <w:vAlign w:val="center"/>
          </w:tcPr>
          <w:p w14:paraId="1AC5B217">
            <w:pPr>
              <w:pStyle w:val="56"/>
              <w:ind w:firstLine="420"/>
            </w:pPr>
            <w:r>
              <w:t>设备名称：中深孔岩心取样钻机 | 设备编号：____ | 调试状态：□已调试合格 □待调试</w:t>
            </w:r>
          </w:p>
        </w:tc>
      </w:tr>
      <w:tr w14:paraId="5B7D0BDD">
        <w:tblPrEx>
          <w:tblCellMar>
            <w:top w:w="0" w:type="dxa"/>
            <w:left w:w="10" w:type="dxa"/>
            <w:bottom w:w="0" w:type="dxa"/>
            <w:right w:w="10" w:type="dxa"/>
          </w:tblCellMar>
        </w:tblPrEx>
        <w:trPr>
          <w:jc w:val="center"/>
        </w:trPr>
        <w:tc>
          <w:tcPr>
            <w:tcW w:w="1903" w:type="dxa"/>
            <w:tcBorders>
              <w:top w:val="single" w:color="auto" w:sz="4" w:space="0"/>
              <w:left w:val="single" w:color="auto" w:sz="4" w:space="0"/>
              <w:bottom w:val="nil"/>
              <w:right w:val="nil"/>
            </w:tcBorders>
            <w:tcMar>
              <w:top w:w="60" w:type="dxa"/>
              <w:left w:w="120" w:type="dxa"/>
              <w:bottom w:w="30" w:type="dxa"/>
              <w:right w:w="120" w:type="dxa"/>
            </w:tcMar>
            <w:vAlign w:val="center"/>
          </w:tcPr>
          <w:p w14:paraId="1CC93473">
            <w:pPr>
              <w:pStyle w:val="56"/>
              <w:ind w:firstLine="420"/>
            </w:pPr>
            <w:r>
              <w:t>作业任务</w:t>
            </w:r>
          </w:p>
        </w:tc>
        <w:tc>
          <w:tcPr>
            <w:tcW w:w="7574" w:type="dxa"/>
            <w:gridSpan w:val="3"/>
            <w:tcBorders>
              <w:top w:val="single" w:color="auto" w:sz="4" w:space="0"/>
              <w:left w:val="single" w:color="auto" w:sz="4" w:space="0"/>
              <w:bottom w:val="nil"/>
              <w:right w:val="single" w:color="auto" w:sz="4" w:space="0"/>
            </w:tcBorders>
            <w:tcMar>
              <w:top w:w="60" w:type="dxa"/>
              <w:left w:w="120" w:type="dxa"/>
              <w:bottom w:w="30" w:type="dxa"/>
              <w:right w:w="120" w:type="dxa"/>
            </w:tcMar>
            <w:vAlign w:val="center"/>
          </w:tcPr>
          <w:p w14:paraId="6DEDEBD4">
            <w:pPr>
              <w:pStyle w:val="56"/>
              <w:ind w:firstLine="420"/>
            </w:pPr>
            <w:r>
              <w:t>____（明确岩心取样深度、取样位置、取样数量、取样标准等，如：在指定区域进行深度____m岩心取样，完成____组取样，确保岩心完整无破损）</w:t>
            </w:r>
          </w:p>
        </w:tc>
      </w:tr>
      <w:tr w14:paraId="15FB28F0">
        <w:tblPrEx>
          <w:tblCellMar>
            <w:top w:w="0" w:type="dxa"/>
            <w:left w:w="10" w:type="dxa"/>
            <w:bottom w:w="0" w:type="dxa"/>
            <w:right w:w="10" w:type="dxa"/>
          </w:tblCellMar>
        </w:tblPrEx>
        <w:trPr>
          <w:jc w:val="center"/>
        </w:trPr>
        <w:tc>
          <w:tcPr>
            <w:tcW w:w="1903" w:type="dxa"/>
            <w:tcBorders>
              <w:top w:val="single" w:color="auto" w:sz="4" w:space="0"/>
              <w:left w:val="single" w:color="auto" w:sz="4" w:space="0"/>
              <w:bottom w:val="nil"/>
              <w:right w:val="nil"/>
            </w:tcBorders>
            <w:tcMar>
              <w:top w:w="60" w:type="dxa"/>
              <w:left w:w="120" w:type="dxa"/>
              <w:bottom w:w="30" w:type="dxa"/>
              <w:right w:w="120" w:type="dxa"/>
            </w:tcMar>
            <w:vAlign w:val="center"/>
          </w:tcPr>
          <w:p w14:paraId="673D1432">
            <w:pPr>
              <w:pStyle w:val="56"/>
              <w:ind w:firstLine="420"/>
            </w:pPr>
            <w:r>
              <w:t>作业要求</w:t>
            </w:r>
          </w:p>
        </w:tc>
        <w:tc>
          <w:tcPr>
            <w:tcW w:w="7574" w:type="dxa"/>
            <w:gridSpan w:val="3"/>
            <w:tcBorders>
              <w:top w:val="single" w:color="auto" w:sz="4" w:space="0"/>
              <w:left w:val="single" w:color="auto" w:sz="4" w:space="0"/>
              <w:bottom w:val="nil"/>
              <w:right w:val="single" w:color="auto" w:sz="4" w:space="0"/>
            </w:tcBorders>
            <w:tcMar>
              <w:top w:w="60" w:type="dxa"/>
              <w:left w:w="120" w:type="dxa"/>
              <w:bottom w:w="30" w:type="dxa"/>
              <w:right w:w="120" w:type="dxa"/>
            </w:tcMar>
            <w:vAlign w:val="center"/>
          </w:tcPr>
          <w:p w14:paraId="2D3CA61F">
            <w:pPr>
              <w:pStyle w:val="56"/>
              <w:ind w:firstLine="420"/>
            </w:pPr>
            <w:r>
              <w:t>1. 作业前检查钻机机械、液压、电气系统，确认无故障，安全防护装置齐全有效；</w:t>
            </w:r>
          </w:p>
          <w:p w14:paraId="0ABDB294">
            <w:pPr>
              <w:pStyle w:val="56"/>
              <w:ind w:firstLine="420"/>
            </w:pPr>
            <w:r>
              <w:t>2. 严格按照钻机操作规程作业，规范操作回转器、升降机等部件，严禁违规操作；</w:t>
            </w:r>
          </w:p>
          <w:p w14:paraId="2A789DE6">
            <w:pPr>
              <w:pStyle w:val="56"/>
              <w:ind w:firstLine="420"/>
            </w:pPr>
            <w:r>
              <w:t>3. 作业过程中密切监测设备运行状态，发现异响、渗漏、异常振动等情况立即停机排查；</w:t>
            </w:r>
          </w:p>
          <w:p w14:paraId="704E5AFE">
            <w:pPr>
              <w:pStyle w:val="56"/>
              <w:ind w:firstLine="420"/>
            </w:pPr>
            <w:r>
              <w:t>4. 岩心取样后及时整理、标记，妥善存放，做好取样记录；</w:t>
            </w:r>
          </w:p>
          <w:p w14:paraId="0905A555">
            <w:pPr>
              <w:pStyle w:val="56"/>
              <w:ind w:firstLine="420"/>
            </w:pPr>
            <w:r>
              <w:t>5. 作业现场保持整洁，通道畅通，严禁无关人员进入作业区域；</w:t>
            </w:r>
          </w:p>
          <w:p w14:paraId="38A46673">
            <w:pPr>
              <w:pStyle w:val="56"/>
              <w:ind w:firstLine="420"/>
            </w:pPr>
            <w:r>
              <w:t>6. 严格遵守海上/现场作业安全规定，做好防火、防坠落、防触电措施。</w:t>
            </w:r>
          </w:p>
        </w:tc>
      </w:tr>
      <w:tr w14:paraId="15E0D0E9">
        <w:tblPrEx>
          <w:tblCellMar>
            <w:top w:w="0" w:type="dxa"/>
            <w:left w:w="10" w:type="dxa"/>
            <w:bottom w:w="0" w:type="dxa"/>
            <w:right w:w="10" w:type="dxa"/>
          </w:tblCellMar>
        </w:tblPrEx>
        <w:trPr>
          <w:jc w:val="center"/>
        </w:trPr>
        <w:tc>
          <w:tcPr>
            <w:tcW w:w="1903" w:type="dxa"/>
            <w:tcBorders>
              <w:top w:val="single" w:color="auto" w:sz="4" w:space="0"/>
              <w:left w:val="single" w:color="auto" w:sz="4" w:space="0"/>
              <w:bottom w:val="nil"/>
              <w:right w:val="nil"/>
            </w:tcBorders>
            <w:tcMar>
              <w:top w:w="60" w:type="dxa"/>
              <w:left w:w="120" w:type="dxa"/>
              <w:bottom w:w="30" w:type="dxa"/>
              <w:right w:w="120" w:type="dxa"/>
            </w:tcMar>
            <w:vAlign w:val="center"/>
          </w:tcPr>
          <w:p w14:paraId="5F5E4CE3">
            <w:pPr>
              <w:pStyle w:val="56"/>
              <w:ind w:firstLine="0" w:firstLineChars="0"/>
            </w:pPr>
            <w:r>
              <w:t>安全防护措施</w:t>
            </w:r>
          </w:p>
        </w:tc>
        <w:tc>
          <w:tcPr>
            <w:tcW w:w="7574" w:type="dxa"/>
            <w:gridSpan w:val="3"/>
            <w:tcBorders>
              <w:top w:val="single" w:color="auto" w:sz="4" w:space="0"/>
              <w:left w:val="single" w:color="auto" w:sz="4" w:space="0"/>
              <w:bottom w:val="nil"/>
              <w:right w:val="single" w:color="auto" w:sz="4" w:space="0"/>
            </w:tcBorders>
            <w:tcMar>
              <w:top w:w="60" w:type="dxa"/>
              <w:left w:w="120" w:type="dxa"/>
              <w:bottom w:w="30" w:type="dxa"/>
              <w:right w:w="120" w:type="dxa"/>
            </w:tcMar>
            <w:vAlign w:val="center"/>
          </w:tcPr>
          <w:p w14:paraId="3FB8882A">
            <w:pPr>
              <w:pStyle w:val="56"/>
              <w:ind w:firstLine="420"/>
            </w:pPr>
            <w:r>
              <w:t>□ 作业人员佩戴安全帽、防滑鞋、防护手套等劳动防护用品</w:t>
            </w:r>
          </w:p>
          <w:p w14:paraId="254C9C16">
            <w:pPr>
              <w:pStyle w:val="56"/>
              <w:ind w:firstLine="420"/>
            </w:pPr>
            <w:r>
              <w:t>□ 钻塔安全挡板、保险绳、传动部位防护罩齐全完好</w:t>
            </w:r>
          </w:p>
          <w:p w14:paraId="070CAFE4">
            <w:pPr>
              <w:pStyle w:val="56"/>
              <w:ind w:firstLine="420"/>
            </w:pPr>
            <w:r>
              <w:t>□ 现场配备足量有效消防器材，应急通道畅通</w:t>
            </w:r>
          </w:p>
          <w:p w14:paraId="0CC484A4">
            <w:pPr>
              <w:pStyle w:val="56"/>
              <w:ind w:firstLine="420"/>
            </w:pPr>
            <w:r>
              <w:t>□ 电气设备接地保护可靠，漏电保护器灵敏有效</w:t>
            </w:r>
          </w:p>
          <w:p w14:paraId="6A212DA4">
            <w:pPr>
              <w:pStyle w:val="56"/>
              <w:ind w:firstLine="420"/>
            </w:pPr>
            <w:r>
              <w:t>□ 配备应急救援器材，明确应急处置流程</w:t>
            </w:r>
          </w:p>
        </w:tc>
      </w:tr>
      <w:tr w14:paraId="3A819027">
        <w:tblPrEx>
          <w:tblCellMar>
            <w:top w:w="0" w:type="dxa"/>
            <w:left w:w="10" w:type="dxa"/>
            <w:bottom w:w="0" w:type="dxa"/>
            <w:right w:w="10" w:type="dxa"/>
          </w:tblCellMar>
        </w:tblPrEx>
        <w:trPr>
          <w:jc w:val="center"/>
        </w:trPr>
        <w:tc>
          <w:tcPr>
            <w:tcW w:w="1903" w:type="dxa"/>
            <w:tcBorders>
              <w:top w:val="single" w:color="auto" w:sz="4" w:space="0"/>
              <w:left w:val="single" w:color="auto" w:sz="4" w:space="0"/>
              <w:bottom w:val="nil"/>
              <w:right w:val="nil"/>
            </w:tcBorders>
            <w:tcMar>
              <w:top w:w="60" w:type="dxa"/>
              <w:left w:w="120" w:type="dxa"/>
              <w:bottom w:w="30" w:type="dxa"/>
              <w:right w:w="120" w:type="dxa"/>
            </w:tcMar>
            <w:vAlign w:val="center"/>
          </w:tcPr>
          <w:p w14:paraId="6CBB366F">
            <w:pPr>
              <w:pStyle w:val="56"/>
              <w:ind w:firstLine="0" w:firstLineChars="0"/>
            </w:pPr>
            <w:r>
              <w:t>所需工具/材料</w:t>
            </w:r>
          </w:p>
        </w:tc>
        <w:tc>
          <w:tcPr>
            <w:tcW w:w="7574" w:type="dxa"/>
            <w:gridSpan w:val="3"/>
            <w:tcBorders>
              <w:top w:val="single" w:color="auto" w:sz="4" w:space="0"/>
              <w:left w:val="single" w:color="auto" w:sz="4" w:space="0"/>
              <w:bottom w:val="nil"/>
              <w:right w:val="single" w:color="auto" w:sz="4" w:space="0"/>
            </w:tcBorders>
            <w:tcMar>
              <w:top w:w="60" w:type="dxa"/>
              <w:left w:w="120" w:type="dxa"/>
              <w:bottom w:w="30" w:type="dxa"/>
              <w:right w:w="120" w:type="dxa"/>
            </w:tcMar>
            <w:vAlign w:val="center"/>
          </w:tcPr>
          <w:p w14:paraId="65243E94">
            <w:pPr>
              <w:pStyle w:val="56"/>
              <w:ind w:firstLine="420"/>
            </w:pPr>
          </w:p>
        </w:tc>
      </w:tr>
      <w:tr w14:paraId="1C39BE86">
        <w:tblPrEx>
          <w:tblCellMar>
            <w:top w:w="0" w:type="dxa"/>
            <w:left w:w="10" w:type="dxa"/>
            <w:bottom w:w="0" w:type="dxa"/>
            <w:right w:w="10" w:type="dxa"/>
          </w:tblCellMar>
        </w:tblPrEx>
        <w:trPr>
          <w:jc w:val="center"/>
        </w:trPr>
        <w:tc>
          <w:tcPr>
            <w:tcW w:w="1903" w:type="dxa"/>
            <w:tcBorders>
              <w:top w:val="single" w:color="auto" w:sz="4" w:space="0"/>
              <w:left w:val="single" w:color="auto" w:sz="4" w:space="0"/>
              <w:bottom w:val="nil"/>
              <w:right w:val="nil"/>
            </w:tcBorders>
            <w:tcMar>
              <w:top w:w="60" w:type="dxa"/>
              <w:left w:w="120" w:type="dxa"/>
              <w:bottom w:w="30" w:type="dxa"/>
              <w:right w:w="120" w:type="dxa"/>
            </w:tcMar>
            <w:vAlign w:val="center"/>
          </w:tcPr>
          <w:p w14:paraId="17840096">
            <w:pPr>
              <w:pStyle w:val="56"/>
              <w:ind w:firstLine="420"/>
            </w:pPr>
            <w:r>
              <w:t>作业交底</w:t>
            </w:r>
          </w:p>
        </w:tc>
        <w:tc>
          <w:tcPr>
            <w:tcW w:w="7574" w:type="dxa"/>
            <w:gridSpan w:val="3"/>
            <w:tcBorders>
              <w:top w:val="single" w:color="auto" w:sz="4" w:space="0"/>
              <w:left w:val="single" w:color="auto" w:sz="4" w:space="0"/>
              <w:bottom w:val="nil"/>
              <w:right w:val="single" w:color="auto" w:sz="4" w:space="0"/>
            </w:tcBorders>
            <w:tcMar>
              <w:top w:w="60" w:type="dxa"/>
              <w:left w:w="120" w:type="dxa"/>
              <w:bottom w:w="30" w:type="dxa"/>
              <w:right w:w="120" w:type="dxa"/>
            </w:tcMar>
            <w:vAlign w:val="center"/>
          </w:tcPr>
          <w:p w14:paraId="3E173ADB">
            <w:pPr>
              <w:pStyle w:val="56"/>
              <w:ind w:firstLine="420"/>
            </w:pPr>
            <w:r>
              <w:t>已向所有作业人员交底作业任务、安全要求及应急措施，作业人员均已理解并签字确认。</w:t>
            </w:r>
          </w:p>
        </w:tc>
      </w:tr>
      <w:tr w14:paraId="13D051A3">
        <w:tblPrEx>
          <w:tblCellMar>
            <w:top w:w="0" w:type="dxa"/>
            <w:left w:w="10" w:type="dxa"/>
            <w:bottom w:w="0" w:type="dxa"/>
            <w:right w:w="10" w:type="dxa"/>
          </w:tblCellMar>
        </w:tblPrEx>
        <w:trPr>
          <w:jc w:val="center"/>
        </w:trPr>
        <w:tc>
          <w:tcPr>
            <w:tcW w:w="1903" w:type="dxa"/>
            <w:tcBorders>
              <w:top w:val="single" w:color="auto" w:sz="4" w:space="0"/>
              <w:left w:val="single" w:color="auto" w:sz="4" w:space="0"/>
              <w:bottom w:val="nil"/>
              <w:right w:val="nil"/>
            </w:tcBorders>
            <w:tcMar>
              <w:top w:w="60" w:type="dxa"/>
              <w:left w:w="120" w:type="dxa"/>
              <w:bottom w:w="30" w:type="dxa"/>
              <w:right w:w="120" w:type="dxa"/>
            </w:tcMar>
            <w:vAlign w:val="center"/>
          </w:tcPr>
          <w:p w14:paraId="6E4EE1C9">
            <w:pPr>
              <w:pStyle w:val="56"/>
              <w:ind w:firstLine="420"/>
            </w:pPr>
            <w:r>
              <w:t>审批意见</w:t>
            </w:r>
          </w:p>
        </w:tc>
        <w:tc>
          <w:tcPr>
            <w:tcW w:w="7574" w:type="dxa"/>
            <w:gridSpan w:val="3"/>
            <w:tcBorders>
              <w:top w:val="single" w:color="auto" w:sz="4" w:space="0"/>
              <w:left w:val="single" w:color="auto" w:sz="4" w:space="0"/>
              <w:bottom w:val="nil"/>
              <w:right w:val="single" w:color="auto" w:sz="4" w:space="0"/>
            </w:tcBorders>
            <w:tcMar>
              <w:top w:w="60" w:type="dxa"/>
              <w:left w:w="120" w:type="dxa"/>
              <w:bottom w:w="30" w:type="dxa"/>
              <w:right w:w="120" w:type="dxa"/>
            </w:tcMar>
            <w:vAlign w:val="center"/>
          </w:tcPr>
          <w:p w14:paraId="6338C451">
            <w:pPr>
              <w:pStyle w:val="56"/>
              <w:ind w:firstLine="420"/>
            </w:pPr>
            <w:r>
              <w:t>□ 同意作业 □ 不同意作业（理由：____）</w:t>
            </w:r>
          </w:p>
        </w:tc>
      </w:tr>
      <w:tr w14:paraId="0610688B">
        <w:tblPrEx>
          <w:tblCellMar>
            <w:top w:w="0" w:type="dxa"/>
            <w:left w:w="10" w:type="dxa"/>
            <w:bottom w:w="0" w:type="dxa"/>
            <w:right w:w="10" w:type="dxa"/>
          </w:tblCellMar>
        </w:tblPrEx>
        <w:trPr>
          <w:jc w:val="center"/>
        </w:trPr>
        <w:tc>
          <w:tcPr>
            <w:tcW w:w="1903" w:type="dxa"/>
            <w:tcBorders>
              <w:top w:val="single" w:color="auto" w:sz="4" w:space="0"/>
              <w:left w:val="single" w:color="auto" w:sz="4" w:space="0"/>
              <w:bottom w:val="nil"/>
              <w:right w:val="nil"/>
            </w:tcBorders>
            <w:tcMar>
              <w:top w:w="60" w:type="dxa"/>
              <w:left w:w="120" w:type="dxa"/>
              <w:bottom w:w="30" w:type="dxa"/>
              <w:right w:w="120" w:type="dxa"/>
            </w:tcMar>
            <w:vAlign w:val="center"/>
          </w:tcPr>
          <w:p w14:paraId="39D89782">
            <w:pPr>
              <w:pStyle w:val="56"/>
              <w:ind w:firstLine="420"/>
            </w:pPr>
            <w:r>
              <w:t>交底人签字</w:t>
            </w:r>
          </w:p>
        </w:tc>
        <w:tc>
          <w:tcPr>
            <w:tcW w:w="2608" w:type="dxa"/>
            <w:tcBorders>
              <w:top w:val="single" w:color="auto" w:sz="4" w:space="0"/>
              <w:left w:val="single" w:color="auto" w:sz="4" w:space="0"/>
              <w:bottom w:val="nil"/>
              <w:right w:val="nil"/>
            </w:tcBorders>
            <w:tcMar>
              <w:top w:w="60" w:type="dxa"/>
              <w:left w:w="120" w:type="dxa"/>
              <w:bottom w:w="30" w:type="dxa"/>
              <w:right w:w="120" w:type="dxa"/>
            </w:tcMar>
            <w:vAlign w:val="center"/>
          </w:tcPr>
          <w:p w14:paraId="45392008">
            <w:pPr>
              <w:pStyle w:val="56"/>
              <w:ind w:firstLine="420"/>
            </w:pPr>
            <w:r>
              <w:t>__________</w:t>
            </w:r>
          </w:p>
        </w:tc>
        <w:tc>
          <w:tcPr>
            <w:tcW w:w="1789" w:type="dxa"/>
            <w:tcBorders>
              <w:top w:val="single" w:color="auto" w:sz="4" w:space="0"/>
              <w:left w:val="single" w:color="auto" w:sz="4" w:space="0"/>
              <w:bottom w:val="nil"/>
              <w:right w:val="nil"/>
            </w:tcBorders>
            <w:tcMar>
              <w:top w:w="60" w:type="dxa"/>
              <w:left w:w="120" w:type="dxa"/>
              <w:bottom w:w="30" w:type="dxa"/>
              <w:right w:w="120" w:type="dxa"/>
            </w:tcMar>
            <w:vAlign w:val="center"/>
          </w:tcPr>
          <w:p w14:paraId="3B8EA986">
            <w:pPr>
              <w:pStyle w:val="56"/>
              <w:ind w:firstLine="0" w:firstLineChars="0"/>
            </w:pPr>
            <w:r>
              <w:rPr>
                <w:rFonts w:hint="eastAsia"/>
              </w:rPr>
              <w:t>首席科学家</w:t>
            </w:r>
            <w:r>
              <w:t>签字</w:t>
            </w:r>
          </w:p>
        </w:tc>
        <w:tc>
          <w:tcPr>
            <w:tcW w:w="3177" w:type="dxa"/>
            <w:tcBorders>
              <w:top w:val="single" w:color="auto" w:sz="4" w:space="0"/>
              <w:left w:val="single" w:color="auto" w:sz="4" w:space="0"/>
              <w:bottom w:val="nil"/>
              <w:right w:val="single" w:color="auto" w:sz="4" w:space="0"/>
            </w:tcBorders>
            <w:tcMar>
              <w:top w:w="60" w:type="dxa"/>
              <w:left w:w="120" w:type="dxa"/>
              <w:bottom w:w="30" w:type="dxa"/>
              <w:right w:w="120" w:type="dxa"/>
            </w:tcMar>
            <w:vAlign w:val="center"/>
          </w:tcPr>
          <w:p w14:paraId="6B0A529E">
            <w:pPr>
              <w:pStyle w:val="56"/>
              <w:ind w:firstLine="420"/>
            </w:pPr>
            <w:r>
              <w:t>__________</w:t>
            </w:r>
          </w:p>
        </w:tc>
      </w:tr>
      <w:tr w14:paraId="2C12ED1F">
        <w:tblPrEx>
          <w:tblCellMar>
            <w:top w:w="0" w:type="dxa"/>
            <w:left w:w="10" w:type="dxa"/>
            <w:bottom w:w="0" w:type="dxa"/>
            <w:right w:w="10" w:type="dxa"/>
          </w:tblCellMar>
        </w:tblPrEx>
        <w:trPr>
          <w:jc w:val="center"/>
        </w:trPr>
        <w:tc>
          <w:tcPr>
            <w:tcW w:w="1903" w:type="dxa"/>
            <w:tcBorders>
              <w:top w:val="single" w:color="auto" w:sz="4" w:space="0"/>
              <w:left w:val="single" w:color="auto" w:sz="4" w:space="0"/>
              <w:bottom w:val="nil"/>
              <w:right w:val="nil"/>
            </w:tcBorders>
            <w:tcMar>
              <w:top w:w="60" w:type="dxa"/>
              <w:left w:w="120" w:type="dxa"/>
              <w:bottom w:w="30" w:type="dxa"/>
              <w:right w:w="120" w:type="dxa"/>
            </w:tcMar>
            <w:vAlign w:val="center"/>
          </w:tcPr>
          <w:p w14:paraId="3E875AC3">
            <w:pPr>
              <w:pStyle w:val="56"/>
              <w:ind w:firstLine="0" w:firstLineChars="0"/>
            </w:pPr>
            <w:r>
              <w:t>作业负责人签字</w:t>
            </w:r>
          </w:p>
        </w:tc>
        <w:tc>
          <w:tcPr>
            <w:tcW w:w="2608" w:type="dxa"/>
            <w:tcBorders>
              <w:top w:val="single" w:color="auto" w:sz="4" w:space="0"/>
              <w:left w:val="single" w:color="auto" w:sz="4" w:space="0"/>
              <w:bottom w:val="nil"/>
              <w:right w:val="nil"/>
            </w:tcBorders>
            <w:tcMar>
              <w:top w:w="60" w:type="dxa"/>
              <w:left w:w="120" w:type="dxa"/>
              <w:bottom w:w="30" w:type="dxa"/>
              <w:right w:w="120" w:type="dxa"/>
            </w:tcMar>
            <w:vAlign w:val="center"/>
          </w:tcPr>
          <w:p w14:paraId="69B1C281">
            <w:pPr>
              <w:pStyle w:val="56"/>
              <w:ind w:firstLine="420"/>
            </w:pPr>
            <w:r>
              <w:t>__________</w:t>
            </w:r>
          </w:p>
        </w:tc>
        <w:tc>
          <w:tcPr>
            <w:tcW w:w="1789" w:type="dxa"/>
            <w:tcBorders>
              <w:top w:val="single" w:color="auto" w:sz="4" w:space="0"/>
              <w:left w:val="single" w:color="auto" w:sz="4" w:space="0"/>
              <w:bottom w:val="nil"/>
              <w:right w:val="nil"/>
            </w:tcBorders>
            <w:tcMar>
              <w:top w:w="60" w:type="dxa"/>
              <w:left w:w="120" w:type="dxa"/>
              <w:bottom w:w="30" w:type="dxa"/>
              <w:right w:w="120" w:type="dxa"/>
            </w:tcMar>
            <w:vAlign w:val="center"/>
          </w:tcPr>
          <w:p w14:paraId="637FBCA2">
            <w:pPr>
              <w:pStyle w:val="56"/>
              <w:ind w:firstLine="0" w:firstLineChars="0"/>
            </w:pPr>
            <w:r>
              <w:t>作业完成确认</w:t>
            </w:r>
          </w:p>
        </w:tc>
        <w:tc>
          <w:tcPr>
            <w:tcW w:w="3177" w:type="dxa"/>
            <w:tcBorders>
              <w:top w:val="single" w:color="auto" w:sz="4" w:space="0"/>
              <w:left w:val="single" w:color="auto" w:sz="4" w:space="0"/>
              <w:bottom w:val="nil"/>
              <w:right w:val="single" w:color="auto" w:sz="4" w:space="0"/>
            </w:tcBorders>
            <w:tcMar>
              <w:top w:w="60" w:type="dxa"/>
              <w:left w:w="120" w:type="dxa"/>
              <w:bottom w:w="30" w:type="dxa"/>
              <w:right w:w="120" w:type="dxa"/>
            </w:tcMar>
            <w:vAlign w:val="center"/>
          </w:tcPr>
          <w:p w14:paraId="367470AA">
            <w:pPr>
              <w:pStyle w:val="56"/>
              <w:ind w:firstLine="420"/>
            </w:pPr>
            <w:r>
              <w:t>□ 已完成 □ 未完成（原因：____） 签字：__________</w:t>
            </w:r>
          </w:p>
        </w:tc>
      </w:tr>
      <w:tr w14:paraId="6C0D3DCD">
        <w:tblPrEx>
          <w:tblCellMar>
            <w:top w:w="0" w:type="dxa"/>
            <w:left w:w="10" w:type="dxa"/>
            <w:bottom w:w="0" w:type="dxa"/>
            <w:right w:w="10" w:type="dxa"/>
          </w:tblCellMar>
        </w:tblPrEx>
        <w:trPr>
          <w:jc w:val="center"/>
        </w:trPr>
        <w:tc>
          <w:tcPr>
            <w:tcW w:w="9477" w:type="dxa"/>
            <w:gridSpan w:val="4"/>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D1F7D0D">
            <w:pPr>
              <w:pStyle w:val="56"/>
              <w:ind w:firstLine="420"/>
            </w:pPr>
            <w:r>
              <w:t>备注：</w:t>
            </w:r>
          </w:p>
        </w:tc>
      </w:tr>
    </w:tbl>
    <w:p w14:paraId="3E3264FE">
      <w:pPr>
        <w:pStyle w:val="56"/>
        <w:ind w:firstLine="420"/>
      </w:pPr>
    </w:p>
    <w:p w14:paraId="1BDCA605">
      <w:pPr>
        <w:pStyle w:val="56"/>
        <w:ind w:firstLine="420"/>
      </w:pPr>
    </w:p>
    <w:p w14:paraId="26EDBAFF">
      <w:pPr>
        <w:pStyle w:val="56"/>
        <w:ind w:firstLine="420"/>
      </w:pPr>
    </w:p>
    <w:p w14:paraId="72E9FCC9">
      <w:pPr>
        <w:pStyle w:val="56"/>
        <w:ind w:firstLine="420"/>
        <w:sectPr>
          <w:pgSz w:w="11906" w:h="16838"/>
          <w:pgMar w:top="1928" w:right="1134" w:bottom="1134" w:left="1134" w:header="1418" w:footer="1134" w:gutter="284"/>
          <w:cols w:space="425" w:num="1"/>
          <w:formProt w:val="0"/>
          <w:docGrid w:linePitch="312" w:charSpace="0"/>
        </w:sectPr>
      </w:pPr>
    </w:p>
    <w:p w14:paraId="3612C2D5">
      <w:pPr>
        <w:pStyle w:val="198"/>
        <w:rPr>
          <w:rFonts w:hint="eastAsia"/>
          <w:vanish w:val="0"/>
        </w:rPr>
      </w:pPr>
    </w:p>
    <w:p w14:paraId="6FE5891C">
      <w:pPr>
        <w:pStyle w:val="199"/>
        <w:rPr>
          <w:vanish w:val="0"/>
        </w:rPr>
      </w:pPr>
    </w:p>
    <w:p w14:paraId="24BBB49B">
      <w:pPr>
        <w:pStyle w:val="76"/>
        <w:spacing w:after="120"/>
      </w:pPr>
      <w:r>
        <w:br w:type="textWrapping"/>
      </w:r>
      <w:bookmarkStart w:id="184" w:name="_Toc229816314"/>
      <w:bookmarkStart w:id="185" w:name="_Toc229816360"/>
      <w:bookmarkStart w:id="186" w:name="_Toc229816191"/>
      <w:bookmarkStart w:id="187" w:name="_Toc229815071"/>
      <w:r>
        <w:rPr>
          <w:rFonts w:hint="eastAsia"/>
        </w:rPr>
        <w:t>（资料性）</w:t>
      </w:r>
      <w:r>
        <w:br w:type="textWrapping"/>
      </w:r>
      <w:r>
        <w:rPr>
          <w:rFonts w:hint="eastAsia"/>
        </w:rPr>
        <w:t>作业记录表</w:t>
      </w:r>
      <w:bookmarkEnd w:id="184"/>
      <w:bookmarkEnd w:id="185"/>
      <w:bookmarkEnd w:id="186"/>
      <w:bookmarkEnd w:id="187"/>
    </w:p>
    <w:p w14:paraId="5FD48135">
      <w:pPr>
        <w:pStyle w:val="56"/>
        <w:ind w:firstLine="420"/>
      </w:pPr>
      <w:r>
        <w:rPr>
          <w:rFonts w:hint="eastAsia"/>
        </w:rPr>
        <w:t>作业记录表参见表C.1，宜根据实际作业情况进行调整。</w:t>
      </w:r>
    </w:p>
    <w:p w14:paraId="23A0F786">
      <w:pPr>
        <w:pStyle w:val="77"/>
        <w:spacing w:before="120" w:after="120"/>
      </w:pPr>
      <w:r>
        <w:rPr>
          <w:rFonts w:hint="eastAsia"/>
        </w:rPr>
        <w:t>作业记录表</w:t>
      </w:r>
    </w:p>
    <w:p w14:paraId="3920EFEF">
      <w:pPr>
        <w:adjustRightInd/>
        <w:spacing w:line="240" w:lineRule="auto"/>
        <w:rPr>
          <w:rFonts w:cs="Calibri"/>
        </w:rPr>
      </w:pPr>
      <w:r>
        <w:rPr>
          <w:rFonts w:hint="eastAsia" w:ascii="宋体" w:hAnsi="宋体" w:cs="Calibri"/>
        </w:rPr>
        <w:t>航次</w:t>
      </w:r>
      <w:r>
        <w:rPr>
          <w:rFonts w:hint="eastAsia" w:cs="Calibri"/>
        </w:rPr>
        <w:t>/</w:t>
      </w:r>
      <w:r>
        <w:rPr>
          <w:rFonts w:hint="eastAsia" w:ascii="宋体" w:hAnsi="宋体" w:cs="Calibri"/>
        </w:rPr>
        <w:t>航段</w:t>
      </w:r>
      <w:r>
        <w:rPr>
          <w:rFonts w:cs="Calibri"/>
        </w:rPr>
        <w:t>:</w:t>
      </w:r>
      <w:r>
        <w:rPr>
          <w:rFonts w:hint="eastAsia" w:ascii="宋体" w:hAnsi="宋体" w:cs="Calibri"/>
        </w:rPr>
        <w:t xml:space="preserve"> </w:t>
      </w:r>
      <w:r>
        <w:rPr>
          <w:rFonts w:hint="eastAsia" w:ascii="宋体" w:hAnsi="宋体" w:cs="Calibri"/>
          <w:u w:val="single"/>
        </w:rPr>
        <w:t xml:space="preserve">            </w:t>
      </w:r>
      <w:r>
        <w:rPr>
          <w:rFonts w:hint="eastAsia" w:ascii="宋体" w:hAnsi="宋体" w:cs="Calibri"/>
        </w:rPr>
        <w:t xml:space="preserve">    站号：</w:t>
      </w:r>
      <w:r>
        <w:rPr>
          <w:rFonts w:hint="eastAsia" w:ascii="宋体" w:hAnsi="宋体" w:cs="Calibri"/>
          <w:u w:val="single"/>
        </w:rPr>
        <w:t xml:space="preserve">                        </w:t>
      </w:r>
      <w:r>
        <w:rPr>
          <w:rFonts w:hint="eastAsia" w:ascii="宋体" w:hAnsi="宋体" w:cs="Calibri"/>
        </w:rPr>
        <w:t xml:space="preserve">     </w:t>
      </w:r>
      <w:r>
        <w:rPr>
          <w:rFonts w:cs="Calibri"/>
        </w:rPr>
        <w:t>GMT</w:t>
      </w:r>
      <w:r>
        <w:rPr>
          <w:rFonts w:ascii="宋体" w:hAnsi="宋体" w:cs="Calibri"/>
        </w:rPr>
        <w:t>日期</w:t>
      </w:r>
      <w:r>
        <w:rPr>
          <w:rFonts w:hint="eastAsia" w:ascii="宋体" w:hAnsi="宋体" w:cs="Calibri"/>
        </w:rPr>
        <w:t>：</w:t>
      </w:r>
      <w:r>
        <w:rPr>
          <w:rFonts w:cs="Calibri"/>
          <w:u w:val="single"/>
        </w:rPr>
        <w:t xml:space="preserve">    </w:t>
      </w:r>
      <w:r>
        <w:rPr>
          <w:rFonts w:ascii="宋体" w:hAnsi="宋体" w:cs="Calibri"/>
        </w:rPr>
        <w:t>年</w:t>
      </w:r>
      <w:r>
        <w:rPr>
          <w:rFonts w:cs="Calibri"/>
        </w:rPr>
        <w:t xml:space="preserve">  </w:t>
      </w:r>
      <w:r>
        <w:rPr>
          <w:rFonts w:hint="eastAsia" w:ascii="宋体" w:hAnsi="宋体" w:cs="Calibri"/>
        </w:rPr>
        <w:t xml:space="preserve"> </w:t>
      </w:r>
      <w:r>
        <w:rPr>
          <w:rFonts w:ascii="宋体" w:hAnsi="宋体" w:cs="Calibri"/>
        </w:rPr>
        <w:t>月</w:t>
      </w:r>
      <w:r>
        <w:rPr>
          <w:rFonts w:cs="Calibri"/>
          <w:u w:val="single"/>
        </w:rPr>
        <w:t xml:space="preserve">  </w:t>
      </w:r>
      <w:r>
        <w:rPr>
          <w:rFonts w:hint="eastAsia" w:ascii="宋体" w:hAnsi="宋体" w:cs="Calibri"/>
          <w:u w:val="single"/>
        </w:rPr>
        <w:t xml:space="preserve"> </w:t>
      </w:r>
      <w:r>
        <w:rPr>
          <w:rFonts w:ascii="宋体" w:hAnsi="宋体" w:cs="Calibri"/>
        </w:rPr>
        <w:t>日</w:t>
      </w:r>
      <w:r>
        <w:rPr>
          <w:rFonts w:cs="Calibri"/>
        </w:rPr>
        <w:t xml:space="preserve"> </w:t>
      </w:r>
      <w:r>
        <w:rPr>
          <w:rFonts w:hint="eastAsia" w:ascii="宋体" w:hAnsi="宋体" w:cs="Calibri"/>
        </w:rPr>
        <w:t xml:space="preserve"> </w:t>
      </w:r>
      <w:r>
        <w:rPr>
          <w:rFonts w:ascii="宋体" w:hAnsi="宋体" w:cs="Calibri"/>
        </w:rPr>
        <w:t>儒略历</w:t>
      </w:r>
      <w:r>
        <w:rPr>
          <w:rFonts w:cs="Calibri"/>
          <w:u w:val="single"/>
        </w:rPr>
        <w:t xml:space="preserve"> </w:t>
      </w:r>
      <w:r>
        <w:rPr>
          <w:rFonts w:hint="eastAsia" w:ascii="宋体" w:hAnsi="宋体" w:cs="Calibri"/>
          <w:u w:val="single"/>
        </w:rPr>
        <w:t xml:space="preserve">      </w:t>
      </w:r>
      <w:r>
        <w:rPr>
          <w:rFonts w:cs="Calibri"/>
          <w:u w:val="single"/>
        </w:rPr>
        <w:t xml:space="preserve">  </w:t>
      </w:r>
      <w:r>
        <w:rPr>
          <w:rFonts w:ascii="宋体" w:hAnsi="宋体" w:cs="Calibri"/>
        </w:rPr>
        <w:t>天</w:t>
      </w:r>
      <w:r>
        <w:rPr>
          <w:rFonts w:hint="eastAsia" w:ascii="宋体" w:hAnsi="宋体" w:cs="Calibri"/>
        </w:rPr>
        <w:t xml:space="preserve">          工作海域：</w:t>
      </w:r>
      <w:r>
        <w:rPr>
          <w:rFonts w:hint="eastAsia" w:ascii="宋体" w:hAnsi="宋体" w:cs="Calibri"/>
          <w:u w:val="single"/>
        </w:rPr>
        <w:t xml:space="preserve">          </w:t>
      </w:r>
      <w:r>
        <w:rPr>
          <w:rFonts w:hint="eastAsia" w:ascii="宋体" w:hAnsi="宋体" w:cs="Calibri"/>
        </w:rPr>
        <w:t xml:space="preserve">                记录人：</w:t>
      </w:r>
      <w:r>
        <w:rPr>
          <w:rFonts w:hint="eastAsia" w:ascii="宋体" w:hAnsi="宋体" w:cs="Calibri"/>
          <w:u w:val="single"/>
        </w:rPr>
        <w:t xml:space="preserve">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93"/>
        <w:gridCol w:w="1222"/>
        <w:gridCol w:w="1197"/>
        <w:gridCol w:w="832"/>
        <w:gridCol w:w="749"/>
        <w:gridCol w:w="1125"/>
        <w:gridCol w:w="1502"/>
      </w:tblGrid>
      <w:tr w14:paraId="218CC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3FA17054">
            <w:pPr>
              <w:adjustRightInd/>
              <w:spacing w:line="240" w:lineRule="auto"/>
              <w:ind w:left="-424" w:leftChars="-202" w:firstLine="281" w:firstLineChars="134"/>
              <w:jc w:val="center"/>
              <w:rPr>
                <w:rFonts w:cs="Calibri"/>
                <w:bCs/>
              </w:rPr>
            </w:pPr>
            <w:r>
              <w:rPr>
                <w:rFonts w:hint="eastAsia" w:ascii="宋体" w:hAnsi="宋体" w:cs="Calibri"/>
                <w:bCs/>
              </w:rPr>
              <w:t>时间</w:t>
            </w:r>
          </w:p>
          <w:p w14:paraId="2F5F0B73">
            <w:pPr>
              <w:adjustRightInd/>
              <w:spacing w:line="240" w:lineRule="auto"/>
              <w:ind w:left="-424" w:leftChars="-202" w:firstLine="281" w:firstLineChars="134"/>
              <w:jc w:val="center"/>
              <w:rPr>
                <w:rFonts w:cs="Calibri"/>
                <w:bCs/>
              </w:rPr>
            </w:pPr>
            <w:r>
              <w:rPr>
                <w:rFonts w:hint="eastAsia" w:ascii="宋体" w:hAnsi="宋体" w:cs="Calibri"/>
                <w:bCs/>
              </w:rPr>
              <w:t>（</w:t>
            </w:r>
            <w:r>
              <w:rPr>
                <w:rFonts w:hint="eastAsia" w:cs="Calibri"/>
                <w:bCs/>
              </w:rPr>
              <w:t>GMT</w:t>
            </w:r>
            <w:r>
              <w:rPr>
                <w:rFonts w:hint="eastAsia" w:ascii="宋体" w:hAnsi="宋体" w:cs="Calibri"/>
                <w:bCs/>
              </w:rPr>
              <w:t>）</w:t>
            </w:r>
          </w:p>
        </w:tc>
        <w:tc>
          <w:tcPr>
            <w:tcW w:w="1093" w:type="dxa"/>
            <w:tcBorders>
              <w:top w:val="single" w:color="auto" w:sz="4" w:space="0"/>
              <w:left w:val="single" w:color="auto" w:sz="4" w:space="0"/>
              <w:bottom w:val="single" w:color="auto" w:sz="4" w:space="0"/>
              <w:right w:val="single" w:color="auto" w:sz="4" w:space="0"/>
            </w:tcBorders>
            <w:vAlign w:val="center"/>
          </w:tcPr>
          <w:p w14:paraId="6C4718CF">
            <w:pPr>
              <w:adjustRightInd/>
              <w:spacing w:line="240" w:lineRule="auto"/>
              <w:jc w:val="center"/>
              <w:rPr>
                <w:rFonts w:cs="Calibri"/>
                <w:bCs/>
              </w:rPr>
            </w:pPr>
            <w:r>
              <w:rPr>
                <w:rFonts w:hint="eastAsia" w:ascii="宋体" w:hAnsi="宋体" w:cs="Calibri"/>
                <w:bCs/>
              </w:rPr>
              <w:t>水深</w:t>
            </w:r>
          </w:p>
          <w:p w14:paraId="7E8FBBD3">
            <w:pPr>
              <w:adjustRightInd/>
              <w:spacing w:line="240" w:lineRule="auto"/>
              <w:jc w:val="center"/>
              <w:rPr>
                <w:rFonts w:cs="Calibri"/>
                <w:bCs/>
              </w:rPr>
            </w:pPr>
            <w:r>
              <w:rPr>
                <w:rFonts w:hint="eastAsia" w:cs="Calibri"/>
                <w:bCs/>
              </w:rPr>
              <w:t>(m)</w:t>
            </w:r>
          </w:p>
        </w:tc>
        <w:tc>
          <w:tcPr>
            <w:tcW w:w="1222" w:type="dxa"/>
            <w:tcBorders>
              <w:top w:val="single" w:color="auto" w:sz="4" w:space="0"/>
              <w:left w:val="single" w:color="auto" w:sz="4" w:space="0"/>
              <w:bottom w:val="single" w:color="auto" w:sz="4" w:space="0"/>
              <w:right w:val="single" w:color="auto" w:sz="4" w:space="0"/>
            </w:tcBorders>
            <w:vAlign w:val="center"/>
          </w:tcPr>
          <w:p w14:paraId="6B258CF4">
            <w:pPr>
              <w:adjustRightInd/>
              <w:spacing w:line="240" w:lineRule="auto"/>
              <w:jc w:val="center"/>
              <w:rPr>
                <w:rFonts w:cs="Calibri"/>
                <w:bCs/>
              </w:rPr>
            </w:pPr>
            <w:r>
              <w:rPr>
                <w:rFonts w:hint="eastAsia" w:ascii="宋体" w:hAnsi="宋体" w:cs="Calibri"/>
                <w:bCs/>
              </w:rPr>
              <w:t>经度</w:t>
            </w:r>
          </w:p>
          <w:p w14:paraId="1A9D5DDC">
            <w:pPr>
              <w:adjustRightInd/>
              <w:spacing w:line="240" w:lineRule="auto"/>
              <w:jc w:val="center"/>
              <w:rPr>
                <w:rFonts w:cs="Calibri"/>
                <w:bCs/>
              </w:rPr>
            </w:pPr>
            <w:r>
              <w:rPr>
                <w:rFonts w:hint="eastAsia" w:cs="Calibri"/>
                <w:bCs/>
              </w:rPr>
              <w:t>(</w:t>
            </w:r>
            <w:r>
              <w:rPr>
                <w:rFonts w:hint="eastAsia" w:ascii="宋体" w:hAnsi="宋体" w:cs="Calibri"/>
                <w:bCs/>
              </w:rPr>
              <w:t>°</w:t>
            </w:r>
            <w:r>
              <w:rPr>
                <w:rFonts w:hint="eastAsia" w:cs="Calibri"/>
                <w:bCs/>
              </w:rPr>
              <w:t>E)</w:t>
            </w:r>
          </w:p>
        </w:tc>
        <w:tc>
          <w:tcPr>
            <w:tcW w:w="1197" w:type="dxa"/>
            <w:tcBorders>
              <w:top w:val="single" w:color="auto" w:sz="4" w:space="0"/>
              <w:left w:val="single" w:color="auto" w:sz="4" w:space="0"/>
              <w:bottom w:val="single" w:color="auto" w:sz="4" w:space="0"/>
              <w:right w:val="single" w:color="auto" w:sz="4" w:space="0"/>
            </w:tcBorders>
            <w:vAlign w:val="center"/>
          </w:tcPr>
          <w:p w14:paraId="22268615">
            <w:pPr>
              <w:adjustRightInd/>
              <w:spacing w:line="240" w:lineRule="auto"/>
              <w:jc w:val="center"/>
              <w:rPr>
                <w:rFonts w:cs="Calibri"/>
                <w:bCs/>
              </w:rPr>
            </w:pPr>
            <w:r>
              <w:rPr>
                <w:rFonts w:hint="eastAsia" w:ascii="宋体" w:hAnsi="宋体" w:cs="Calibri"/>
                <w:bCs/>
              </w:rPr>
              <w:t>纬度</w:t>
            </w:r>
          </w:p>
          <w:p w14:paraId="3AF2A035">
            <w:pPr>
              <w:adjustRightInd/>
              <w:spacing w:line="240" w:lineRule="auto"/>
              <w:jc w:val="center"/>
              <w:rPr>
                <w:rFonts w:cs="Calibri"/>
                <w:bCs/>
              </w:rPr>
            </w:pPr>
            <w:r>
              <w:rPr>
                <w:rFonts w:hint="eastAsia" w:ascii="宋体" w:hAnsi="宋体" w:cs="Calibri"/>
                <w:bCs/>
              </w:rPr>
              <w:t>（°</w:t>
            </w:r>
            <w:r>
              <w:rPr>
                <w:rFonts w:hint="eastAsia" w:cs="Calibri"/>
                <w:bCs/>
              </w:rPr>
              <w:t>S</w:t>
            </w:r>
            <w:r>
              <w:rPr>
                <w:rFonts w:hint="eastAsia" w:ascii="宋体" w:hAnsi="宋体" w:cs="Calibri"/>
                <w:bCs/>
              </w:rPr>
              <w:t>）</w:t>
            </w:r>
          </w:p>
        </w:tc>
        <w:tc>
          <w:tcPr>
            <w:tcW w:w="832" w:type="dxa"/>
            <w:tcBorders>
              <w:top w:val="single" w:color="auto" w:sz="4" w:space="0"/>
              <w:left w:val="single" w:color="auto" w:sz="4" w:space="0"/>
              <w:bottom w:val="single" w:color="auto" w:sz="4" w:space="0"/>
              <w:right w:val="single" w:color="auto" w:sz="4" w:space="0"/>
            </w:tcBorders>
            <w:vAlign w:val="center"/>
          </w:tcPr>
          <w:p w14:paraId="08F8DD29">
            <w:pPr>
              <w:adjustRightInd/>
              <w:spacing w:line="240" w:lineRule="auto"/>
              <w:jc w:val="center"/>
              <w:rPr>
                <w:rFonts w:cs="Calibri"/>
                <w:bCs/>
              </w:rPr>
            </w:pPr>
            <w:r>
              <w:rPr>
                <w:rFonts w:hint="eastAsia" w:ascii="宋体" w:hAnsi="宋体" w:cs="Calibri"/>
                <w:bCs/>
              </w:rPr>
              <w:t>缆长</w:t>
            </w:r>
          </w:p>
          <w:p w14:paraId="4E492172">
            <w:pPr>
              <w:adjustRightInd/>
              <w:spacing w:line="240" w:lineRule="auto"/>
              <w:jc w:val="center"/>
              <w:rPr>
                <w:rFonts w:cs="Calibri"/>
                <w:bCs/>
              </w:rPr>
            </w:pPr>
            <w:r>
              <w:rPr>
                <w:rFonts w:hint="eastAsia" w:ascii="宋体" w:hAnsi="宋体" w:cs="Calibri"/>
                <w:bCs/>
              </w:rPr>
              <w:t>（</w:t>
            </w:r>
            <w:r>
              <w:rPr>
                <w:rFonts w:hint="eastAsia" w:cs="Calibri"/>
                <w:bCs/>
              </w:rPr>
              <w:t>m</w:t>
            </w:r>
            <w:r>
              <w:rPr>
                <w:rFonts w:hint="eastAsia" w:ascii="宋体" w:hAnsi="宋体" w:cs="Calibri"/>
                <w:bCs/>
              </w:rPr>
              <w:t>）</w:t>
            </w:r>
          </w:p>
        </w:tc>
        <w:tc>
          <w:tcPr>
            <w:tcW w:w="749" w:type="dxa"/>
            <w:tcBorders>
              <w:top w:val="single" w:color="auto" w:sz="4" w:space="0"/>
              <w:left w:val="single" w:color="auto" w:sz="4" w:space="0"/>
              <w:bottom w:val="single" w:color="auto" w:sz="4" w:space="0"/>
              <w:right w:val="single" w:color="auto" w:sz="4" w:space="0"/>
            </w:tcBorders>
            <w:vAlign w:val="center"/>
          </w:tcPr>
          <w:p w14:paraId="6694EB0D">
            <w:pPr>
              <w:adjustRightInd/>
              <w:spacing w:line="240" w:lineRule="auto"/>
              <w:jc w:val="center"/>
              <w:rPr>
                <w:rFonts w:cs="Calibri"/>
                <w:bCs/>
              </w:rPr>
            </w:pPr>
            <w:r>
              <w:rPr>
                <w:rFonts w:hint="eastAsia" w:ascii="宋体" w:hAnsi="宋体" w:cs="Calibri"/>
                <w:bCs/>
              </w:rPr>
              <w:t>缆绳张力</w:t>
            </w:r>
          </w:p>
        </w:tc>
        <w:tc>
          <w:tcPr>
            <w:tcW w:w="1125" w:type="dxa"/>
            <w:tcBorders>
              <w:top w:val="single" w:color="auto" w:sz="4" w:space="0"/>
              <w:left w:val="single" w:color="auto" w:sz="4" w:space="0"/>
              <w:bottom w:val="single" w:color="auto" w:sz="4" w:space="0"/>
              <w:right w:val="single" w:color="auto" w:sz="4" w:space="0"/>
            </w:tcBorders>
            <w:vAlign w:val="center"/>
          </w:tcPr>
          <w:p w14:paraId="7A0A4D5A">
            <w:pPr>
              <w:adjustRightInd/>
              <w:spacing w:line="240" w:lineRule="auto"/>
              <w:jc w:val="center"/>
              <w:rPr>
                <w:rFonts w:cs="Calibri"/>
                <w:bCs/>
              </w:rPr>
            </w:pPr>
            <w:r>
              <w:rPr>
                <w:rFonts w:hint="eastAsia" w:ascii="宋体" w:hAnsi="宋体" w:cs="Calibri"/>
                <w:bCs/>
              </w:rPr>
              <w:t>离地高度</w:t>
            </w:r>
          </w:p>
          <w:p w14:paraId="78466AA8">
            <w:pPr>
              <w:adjustRightInd/>
              <w:spacing w:line="240" w:lineRule="auto"/>
              <w:jc w:val="center"/>
              <w:rPr>
                <w:rFonts w:cs="Calibri"/>
                <w:bCs/>
              </w:rPr>
            </w:pPr>
            <w:r>
              <w:rPr>
                <w:rFonts w:hint="eastAsia" w:ascii="宋体" w:hAnsi="宋体" w:cs="Calibri"/>
                <w:bCs/>
              </w:rPr>
              <w:t>（</w:t>
            </w:r>
            <w:r>
              <w:rPr>
                <w:rFonts w:hint="eastAsia" w:cs="Calibri"/>
                <w:bCs/>
              </w:rPr>
              <w:t>m</w:t>
            </w:r>
            <w:r>
              <w:rPr>
                <w:rFonts w:hint="eastAsia" w:ascii="宋体" w:hAnsi="宋体" w:cs="Calibri"/>
                <w:bCs/>
              </w:rPr>
              <w:t>）</w:t>
            </w:r>
          </w:p>
        </w:tc>
        <w:tc>
          <w:tcPr>
            <w:tcW w:w="1502" w:type="dxa"/>
            <w:tcBorders>
              <w:top w:val="single" w:color="auto" w:sz="4" w:space="0"/>
              <w:left w:val="single" w:color="auto" w:sz="4" w:space="0"/>
              <w:bottom w:val="single" w:color="auto" w:sz="4" w:space="0"/>
              <w:right w:val="single" w:color="auto" w:sz="4" w:space="0"/>
            </w:tcBorders>
            <w:vAlign w:val="center"/>
          </w:tcPr>
          <w:p w14:paraId="40769DB3">
            <w:pPr>
              <w:adjustRightInd/>
              <w:spacing w:line="240" w:lineRule="auto"/>
              <w:jc w:val="center"/>
              <w:rPr>
                <w:rFonts w:cs="Calibri"/>
                <w:bCs/>
              </w:rPr>
            </w:pPr>
            <w:r>
              <w:rPr>
                <w:rFonts w:hint="eastAsia" w:ascii="宋体" w:hAnsi="宋体" w:cs="Calibri"/>
                <w:bCs/>
              </w:rPr>
              <w:t>备注</w:t>
            </w:r>
          </w:p>
        </w:tc>
      </w:tr>
      <w:tr w14:paraId="45001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tcPr>
          <w:p w14:paraId="2FCD8471">
            <w:pPr>
              <w:adjustRightInd/>
              <w:spacing w:line="240" w:lineRule="auto"/>
              <w:jc w:val="left"/>
              <w:rPr>
                <w:rFonts w:cs="Calibri"/>
                <w:b/>
                <w:bCs/>
                <w:sz w:val="24"/>
                <w:szCs w:val="24"/>
                <w:u w:val="single"/>
              </w:rPr>
            </w:pPr>
          </w:p>
        </w:tc>
        <w:tc>
          <w:tcPr>
            <w:tcW w:w="1093" w:type="dxa"/>
            <w:tcBorders>
              <w:top w:val="single" w:color="auto" w:sz="4" w:space="0"/>
              <w:left w:val="single" w:color="auto" w:sz="4" w:space="0"/>
              <w:bottom w:val="single" w:color="auto" w:sz="4" w:space="0"/>
              <w:right w:val="single" w:color="auto" w:sz="4" w:space="0"/>
            </w:tcBorders>
          </w:tcPr>
          <w:p w14:paraId="7A5EA236">
            <w:pPr>
              <w:adjustRightInd/>
              <w:spacing w:line="240" w:lineRule="auto"/>
              <w:jc w:val="left"/>
              <w:rPr>
                <w:rFonts w:cs="Calibri"/>
                <w:b/>
                <w:bCs/>
                <w:sz w:val="24"/>
                <w:szCs w:val="24"/>
                <w:u w:val="single"/>
              </w:rPr>
            </w:pPr>
          </w:p>
        </w:tc>
        <w:tc>
          <w:tcPr>
            <w:tcW w:w="1222" w:type="dxa"/>
            <w:tcBorders>
              <w:top w:val="single" w:color="auto" w:sz="4" w:space="0"/>
              <w:left w:val="single" w:color="auto" w:sz="4" w:space="0"/>
              <w:bottom w:val="single" w:color="auto" w:sz="4" w:space="0"/>
              <w:right w:val="single" w:color="auto" w:sz="4" w:space="0"/>
            </w:tcBorders>
          </w:tcPr>
          <w:p w14:paraId="1B81F68B">
            <w:pPr>
              <w:adjustRightInd/>
              <w:spacing w:line="240" w:lineRule="auto"/>
              <w:jc w:val="left"/>
              <w:rPr>
                <w:rFonts w:cs="Calibri"/>
                <w:b/>
                <w:bCs/>
                <w:sz w:val="24"/>
                <w:szCs w:val="24"/>
                <w:u w:val="single"/>
              </w:rPr>
            </w:pPr>
          </w:p>
        </w:tc>
        <w:tc>
          <w:tcPr>
            <w:tcW w:w="1197" w:type="dxa"/>
            <w:tcBorders>
              <w:top w:val="single" w:color="auto" w:sz="4" w:space="0"/>
              <w:left w:val="single" w:color="auto" w:sz="4" w:space="0"/>
              <w:bottom w:val="single" w:color="auto" w:sz="4" w:space="0"/>
              <w:right w:val="single" w:color="auto" w:sz="4" w:space="0"/>
            </w:tcBorders>
          </w:tcPr>
          <w:p w14:paraId="63DBEEF6">
            <w:pPr>
              <w:adjustRightInd/>
              <w:spacing w:line="240" w:lineRule="auto"/>
              <w:jc w:val="left"/>
              <w:rPr>
                <w:rFonts w:cs="Calibri"/>
                <w:b/>
                <w:bCs/>
                <w:sz w:val="24"/>
                <w:szCs w:val="24"/>
                <w:u w:val="single"/>
              </w:rPr>
            </w:pPr>
          </w:p>
        </w:tc>
        <w:tc>
          <w:tcPr>
            <w:tcW w:w="832" w:type="dxa"/>
            <w:tcBorders>
              <w:top w:val="single" w:color="auto" w:sz="4" w:space="0"/>
              <w:left w:val="single" w:color="auto" w:sz="4" w:space="0"/>
              <w:bottom w:val="single" w:color="auto" w:sz="4" w:space="0"/>
              <w:right w:val="single" w:color="auto" w:sz="4" w:space="0"/>
            </w:tcBorders>
          </w:tcPr>
          <w:p w14:paraId="076B439D">
            <w:pPr>
              <w:adjustRightInd/>
              <w:spacing w:line="240" w:lineRule="auto"/>
              <w:jc w:val="left"/>
              <w:rPr>
                <w:rFonts w:cs="Calibri"/>
                <w:b/>
                <w:bCs/>
                <w:sz w:val="24"/>
                <w:szCs w:val="24"/>
                <w:u w:val="single"/>
              </w:rPr>
            </w:pPr>
          </w:p>
        </w:tc>
        <w:tc>
          <w:tcPr>
            <w:tcW w:w="749" w:type="dxa"/>
            <w:tcBorders>
              <w:top w:val="single" w:color="auto" w:sz="4" w:space="0"/>
              <w:left w:val="single" w:color="auto" w:sz="4" w:space="0"/>
              <w:bottom w:val="single" w:color="auto" w:sz="4" w:space="0"/>
              <w:right w:val="single" w:color="auto" w:sz="4" w:space="0"/>
            </w:tcBorders>
          </w:tcPr>
          <w:p w14:paraId="390D9542">
            <w:pPr>
              <w:adjustRightInd/>
              <w:spacing w:line="240" w:lineRule="auto"/>
              <w:jc w:val="left"/>
              <w:rPr>
                <w:rFonts w:cs="Calibri"/>
                <w:b/>
                <w:bCs/>
                <w:sz w:val="24"/>
                <w:szCs w:val="24"/>
                <w:u w:val="single"/>
              </w:rPr>
            </w:pPr>
          </w:p>
        </w:tc>
        <w:tc>
          <w:tcPr>
            <w:tcW w:w="1125" w:type="dxa"/>
            <w:tcBorders>
              <w:top w:val="single" w:color="auto" w:sz="4" w:space="0"/>
              <w:left w:val="single" w:color="auto" w:sz="4" w:space="0"/>
              <w:bottom w:val="single" w:color="auto" w:sz="4" w:space="0"/>
              <w:right w:val="single" w:color="auto" w:sz="4" w:space="0"/>
            </w:tcBorders>
          </w:tcPr>
          <w:p w14:paraId="5923D9CB">
            <w:pPr>
              <w:adjustRightInd/>
              <w:spacing w:line="240" w:lineRule="auto"/>
              <w:jc w:val="left"/>
              <w:rPr>
                <w:rFonts w:cs="Calibri"/>
                <w:b/>
                <w:bCs/>
                <w:sz w:val="24"/>
                <w:szCs w:val="24"/>
                <w:u w:val="single"/>
              </w:rPr>
            </w:pPr>
          </w:p>
        </w:tc>
        <w:tc>
          <w:tcPr>
            <w:tcW w:w="1502" w:type="dxa"/>
            <w:tcBorders>
              <w:top w:val="single" w:color="auto" w:sz="4" w:space="0"/>
              <w:left w:val="single" w:color="auto" w:sz="4" w:space="0"/>
              <w:bottom w:val="single" w:color="auto" w:sz="4" w:space="0"/>
              <w:right w:val="single" w:color="auto" w:sz="4" w:space="0"/>
            </w:tcBorders>
          </w:tcPr>
          <w:p w14:paraId="4F673243">
            <w:pPr>
              <w:adjustRightInd/>
              <w:spacing w:line="240" w:lineRule="auto"/>
              <w:jc w:val="left"/>
              <w:rPr>
                <w:rFonts w:cs="Calibri"/>
                <w:b/>
                <w:bCs/>
                <w:sz w:val="24"/>
                <w:szCs w:val="24"/>
                <w:u w:val="single"/>
              </w:rPr>
            </w:pPr>
          </w:p>
        </w:tc>
      </w:tr>
      <w:tr w14:paraId="69481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tcPr>
          <w:p w14:paraId="2F3DE019">
            <w:pPr>
              <w:adjustRightInd/>
              <w:spacing w:line="240" w:lineRule="auto"/>
              <w:jc w:val="left"/>
              <w:rPr>
                <w:rFonts w:cs="Calibri"/>
                <w:b/>
                <w:bCs/>
                <w:sz w:val="24"/>
                <w:szCs w:val="24"/>
                <w:u w:val="single"/>
              </w:rPr>
            </w:pPr>
          </w:p>
        </w:tc>
        <w:tc>
          <w:tcPr>
            <w:tcW w:w="1093" w:type="dxa"/>
            <w:tcBorders>
              <w:top w:val="single" w:color="auto" w:sz="4" w:space="0"/>
              <w:left w:val="single" w:color="auto" w:sz="4" w:space="0"/>
              <w:bottom w:val="single" w:color="auto" w:sz="4" w:space="0"/>
              <w:right w:val="single" w:color="auto" w:sz="4" w:space="0"/>
            </w:tcBorders>
          </w:tcPr>
          <w:p w14:paraId="73CAF09A">
            <w:pPr>
              <w:adjustRightInd/>
              <w:spacing w:line="240" w:lineRule="auto"/>
              <w:jc w:val="left"/>
              <w:rPr>
                <w:rFonts w:cs="Calibri"/>
                <w:b/>
                <w:bCs/>
                <w:sz w:val="24"/>
                <w:szCs w:val="24"/>
                <w:u w:val="single"/>
              </w:rPr>
            </w:pPr>
          </w:p>
        </w:tc>
        <w:tc>
          <w:tcPr>
            <w:tcW w:w="1222" w:type="dxa"/>
            <w:tcBorders>
              <w:top w:val="single" w:color="auto" w:sz="4" w:space="0"/>
              <w:left w:val="single" w:color="auto" w:sz="4" w:space="0"/>
              <w:bottom w:val="single" w:color="auto" w:sz="4" w:space="0"/>
              <w:right w:val="single" w:color="auto" w:sz="4" w:space="0"/>
            </w:tcBorders>
          </w:tcPr>
          <w:p w14:paraId="4B7D35C3">
            <w:pPr>
              <w:adjustRightInd/>
              <w:spacing w:line="240" w:lineRule="auto"/>
              <w:jc w:val="left"/>
              <w:rPr>
                <w:rFonts w:cs="Calibri"/>
                <w:b/>
                <w:bCs/>
                <w:sz w:val="24"/>
                <w:szCs w:val="24"/>
                <w:u w:val="single"/>
              </w:rPr>
            </w:pPr>
          </w:p>
        </w:tc>
        <w:tc>
          <w:tcPr>
            <w:tcW w:w="1197" w:type="dxa"/>
            <w:tcBorders>
              <w:top w:val="single" w:color="auto" w:sz="4" w:space="0"/>
              <w:left w:val="single" w:color="auto" w:sz="4" w:space="0"/>
              <w:bottom w:val="single" w:color="auto" w:sz="4" w:space="0"/>
              <w:right w:val="single" w:color="auto" w:sz="4" w:space="0"/>
            </w:tcBorders>
          </w:tcPr>
          <w:p w14:paraId="1D845062">
            <w:pPr>
              <w:adjustRightInd/>
              <w:spacing w:line="240" w:lineRule="auto"/>
              <w:jc w:val="left"/>
              <w:rPr>
                <w:rFonts w:cs="Calibri"/>
                <w:b/>
                <w:bCs/>
                <w:sz w:val="24"/>
                <w:szCs w:val="24"/>
                <w:u w:val="single"/>
              </w:rPr>
            </w:pPr>
          </w:p>
        </w:tc>
        <w:tc>
          <w:tcPr>
            <w:tcW w:w="832" w:type="dxa"/>
            <w:tcBorders>
              <w:top w:val="single" w:color="auto" w:sz="4" w:space="0"/>
              <w:left w:val="single" w:color="auto" w:sz="4" w:space="0"/>
              <w:bottom w:val="single" w:color="auto" w:sz="4" w:space="0"/>
              <w:right w:val="single" w:color="auto" w:sz="4" w:space="0"/>
            </w:tcBorders>
          </w:tcPr>
          <w:p w14:paraId="780C9192">
            <w:pPr>
              <w:adjustRightInd/>
              <w:spacing w:line="240" w:lineRule="auto"/>
              <w:jc w:val="left"/>
              <w:rPr>
                <w:rFonts w:cs="Calibri"/>
                <w:b/>
                <w:bCs/>
                <w:sz w:val="24"/>
                <w:szCs w:val="24"/>
                <w:u w:val="single"/>
              </w:rPr>
            </w:pPr>
          </w:p>
        </w:tc>
        <w:tc>
          <w:tcPr>
            <w:tcW w:w="749" w:type="dxa"/>
            <w:tcBorders>
              <w:top w:val="single" w:color="auto" w:sz="4" w:space="0"/>
              <w:left w:val="single" w:color="auto" w:sz="4" w:space="0"/>
              <w:bottom w:val="single" w:color="auto" w:sz="4" w:space="0"/>
              <w:right w:val="single" w:color="auto" w:sz="4" w:space="0"/>
            </w:tcBorders>
          </w:tcPr>
          <w:p w14:paraId="1539834E">
            <w:pPr>
              <w:adjustRightInd/>
              <w:spacing w:line="240" w:lineRule="auto"/>
              <w:jc w:val="left"/>
              <w:rPr>
                <w:rFonts w:cs="Calibri"/>
                <w:b/>
                <w:bCs/>
                <w:sz w:val="24"/>
                <w:szCs w:val="24"/>
                <w:u w:val="single"/>
              </w:rPr>
            </w:pPr>
          </w:p>
        </w:tc>
        <w:tc>
          <w:tcPr>
            <w:tcW w:w="1125" w:type="dxa"/>
            <w:tcBorders>
              <w:top w:val="single" w:color="auto" w:sz="4" w:space="0"/>
              <w:left w:val="single" w:color="auto" w:sz="4" w:space="0"/>
              <w:bottom w:val="single" w:color="auto" w:sz="4" w:space="0"/>
              <w:right w:val="single" w:color="auto" w:sz="4" w:space="0"/>
            </w:tcBorders>
          </w:tcPr>
          <w:p w14:paraId="5A6F0527">
            <w:pPr>
              <w:adjustRightInd/>
              <w:spacing w:line="240" w:lineRule="auto"/>
              <w:jc w:val="left"/>
              <w:rPr>
                <w:rFonts w:cs="Calibri"/>
                <w:b/>
                <w:bCs/>
                <w:sz w:val="24"/>
                <w:szCs w:val="24"/>
                <w:u w:val="single"/>
              </w:rPr>
            </w:pPr>
          </w:p>
        </w:tc>
        <w:tc>
          <w:tcPr>
            <w:tcW w:w="1502" w:type="dxa"/>
            <w:tcBorders>
              <w:top w:val="single" w:color="auto" w:sz="4" w:space="0"/>
              <w:left w:val="single" w:color="auto" w:sz="4" w:space="0"/>
              <w:bottom w:val="single" w:color="auto" w:sz="4" w:space="0"/>
              <w:right w:val="single" w:color="auto" w:sz="4" w:space="0"/>
            </w:tcBorders>
          </w:tcPr>
          <w:p w14:paraId="70257D62">
            <w:pPr>
              <w:adjustRightInd/>
              <w:spacing w:line="240" w:lineRule="auto"/>
              <w:jc w:val="left"/>
              <w:rPr>
                <w:rFonts w:cs="Calibri"/>
                <w:b/>
                <w:bCs/>
                <w:sz w:val="24"/>
                <w:szCs w:val="24"/>
                <w:u w:val="single"/>
              </w:rPr>
            </w:pPr>
          </w:p>
        </w:tc>
      </w:tr>
      <w:tr w14:paraId="13490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tcPr>
          <w:p w14:paraId="0EDDDDB9">
            <w:pPr>
              <w:adjustRightInd/>
              <w:spacing w:line="240" w:lineRule="auto"/>
              <w:jc w:val="left"/>
              <w:rPr>
                <w:rFonts w:cs="Calibri"/>
                <w:b/>
                <w:bCs/>
                <w:sz w:val="24"/>
                <w:szCs w:val="24"/>
                <w:u w:val="single"/>
              </w:rPr>
            </w:pPr>
          </w:p>
        </w:tc>
        <w:tc>
          <w:tcPr>
            <w:tcW w:w="1093" w:type="dxa"/>
            <w:tcBorders>
              <w:top w:val="single" w:color="auto" w:sz="4" w:space="0"/>
              <w:left w:val="single" w:color="auto" w:sz="4" w:space="0"/>
              <w:bottom w:val="single" w:color="auto" w:sz="4" w:space="0"/>
              <w:right w:val="single" w:color="auto" w:sz="4" w:space="0"/>
            </w:tcBorders>
          </w:tcPr>
          <w:p w14:paraId="708FBB4D">
            <w:pPr>
              <w:adjustRightInd/>
              <w:spacing w:line="240" w:lineRule="auto"/>
              <w:jc w:val="left"/>
              <w:rPr>
                <w:rFonts w:cs="Calibri"/>
                <w:b/>
                <w:bCs/>
                <w:sz w:val="24"/>
                <w:szCs w:val="24"/>
                <w:u w:val="single"/>
              </w:rPr>
            </w:pPr>
          </w:p>
        </w:tc>
        <w:tc>
          <w:tcPr>
            <w:tcW w:w="1222" w:type="dxa"/>
            <w:tcBorders>
              <w:top w:val="single" w:color="auto" w:sz="4" w:space="0"/>
              <w:left w:val="single" w:color="auto" w:sz="4" w:space="0"/>
              <w:bottom w:val="single" w:color="auto" w:sz="4" w:space="0"/>
              <w:right w:val="single" w:color="auto" w:sz="4" w:space="0"/>
            </w:tcBorders>
          </w:tcPr>
          <w:p w14:paraId="5511628C">
            <w:pPr>
              <w:adjustRightInd/>
              <w:spacing w:line="240" w:lineRule="auto"/>
              <w:jc w:val="left"/>
              <w:rPr>
                <w:rFonts w:cs="Calibri"/>
                <w:b/>
                <w:bCs/>
                <w:sz w:val="24"/>
                <w:szCs w:val="24"/>
                <w:u w:val="single"/>
              </w:rPr>
            </w:pPr>
          </w:p>
        </w:tc>
        <w:tc>
          <w:tcPr>
            <w:tcW w:w="1197" w:type="dxa"/>
            <w:tcBorders>
              <w:top w:val="single" w:color="auto" w:sz="4" w:space="0"/>
              <w:left w:val="single" w:color="auto" w:sz="4" w:space="0"/>
              <w:bottom w:val="single" w:color="auto" w:sz="4" w:space="0"/>
              <w:right w:val="single" w:color="auto" w:sz="4" w:space="0"/>
            </w:tcBorders>
          </w:tcPr>
          <w:p w14:paraId="16FE6C27">
            <w:pPr>
              <w:adjustRightInd/>
              <w:spacing w:line="240" w:lineRule="auto"/>
              <w:jc w:val="left"/>
              <w:rPr>
                <w:rFonts w:cs="Calibri"/>
                <w:b/>
                <w:bCs/>
                <w:sz w:val="24"/>
                <w:szCs w:val="24"/>
                <w:u w:val="single"/>
              </w:rPr>
            </w:pPr>
          </w:p>
        </w:tc>
        <w:tc>
          <w:tcPr>
            <w:tcW w:w="832" w:type="dxa"/>
            <w:tcBorders>
              <w:top w:val="single" w:color="auto" w:sz="4" w:space="0"/>
              <w:left w:val="single" w:color="auto" w:sz="4" w:space="0"/>
              <w:bottom w:val="single" w:color="auto" w:sz="4" w:space="0"/>
              <w:right w:val="single" w:color="auto" w:sz="4" w:space="0"/>
            </w:tcBorders>
          </w:tcPr>
          <w:p w14:paraId="3987DF19">
            <w:pPr>
              <w:adjustRightInd/>
              <w:spacing w:line="240" w:lineRule="auto"/>
              <w:jc w:val="left"/>
              <w:rPr>
                <w:rFonts w:cs="Calibri"/>
                <w:b/>
                <w:bCs/>
                <w:sz w:val="24"/>
                <w:szCs w:val="24"/>
                <w:u w:val="single"/>
              </w:rPr>
            </w:pPr>
          </w:p>
        </w:tc>
        <w:tc>
          <w:tcPr>
            <w:tcW w:w="749" w:type="dxa"/>
            <w:tcBorders>
              <w:top w:val="single" w:color="auto" w:sz="4" w:space="0"/>
              <w:left w:val="single" w:color="auto" w:sz="4" w:space="0"/>
              <w:bottom w:val="single" w:color="auto" w:sz="4" w:space="0"/>
              <w:right w:val="single" w:color="auto" w:sz="4" w:space="0"/>
            </w:tcBorders>
          </w:tcPr>
          <w:p w14:paraId="2C868E23">
            <w:pPr>
              <w:adjustRightInd/>
              <w:spacing w:line="240" w:lineRule="auto"/>
              <w:jc w:val="left"/>
              <w:rPr>
                <w:rFonts w:cs="Calibri"/>
                <w:b/>
                <w:bCs/>
                <w:sz w:val="24"/>
                <w:szCs w:val="24"/>
                <w:u w:val="single"/>
              </w:rPr>
            </w:pPr>
          </w:p>
        </w:tc>
        <w:tc>
          <w:tcPr>
            <w:tcW w:w="1125" w:type="dxa"/>
            <w:tcBorders>
              <w:top w:val="single" w:color="auto" w:sz="4" w:space="0"/>
              <w:left w:val="single" w:color="auto" w:sz="4" w:space="0"/>
              <w:bottom w:val="single" w:color="auto" w:sz="4" w:space="0"/>
              <w:right w:val="single" w:color="auto" w:sz="4" w:space="0"/>
            </w:tcBorders>
          </w:tcPr>
          <w:p w14:paraId="41079634">
            <w:pPr>
              <w:adjustRightInd/>
              <w:spacing w:line="240" w:lineRule="auto"/>
              <w:jc w:val="left"/>
              <w:rPr>
                <w:rFonts w:cs="Calibri"/>
                <w:b/>
                <w:bCs/>
                <w:sz w:val="24"/>
                <w:szCs w:val="24"/>
                <w:u w:val="single"/>
              </w:rPr>
            </w:pPr>
          </w:p>
        </w:tc>
        <w:tc>
          <w:tcPr>
            <w:tcW w:w="1502" w:type="dxa"/>
            <w:tcBorders>
              <w:top w:val="single" w:color="auto" w:sz="4" w:space="0"/>
              <w:left w:val="single" w:color="auto" w:sz="4" w:space="0"/>
              <w:bottom w:val="single" w:color="auto" w:sz="4" w:space="0"/>
              <w:right w:val="single" w:color="auto" w:sz="4" w:space="0"/>
            </w:tcBorders>
          </w:tcPr>
          <w:p w14:paraId="5B1A194A">
            <w:pPr>
              <w:adjustRightInd/>
              <w:spacing w:line="240" w:lineRule="auto"/>
              <w:jc w:val="left"/>
              <w:rPr>
                <w:rFonts w:cs="Calibri"/>
                <w:b/>
                <w:bCs/>
                <w:sz w:val="24"/>
                <w:szCs w:val="24"/>
                <w:u w:val="single"/>
              </w:rPr>
            </w:pPr>
          </w:p>
        </w:tc>
      </w:tr>
      <w:tr w14:paraId="0D806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tcPr>
          <w:p w14:paraId="72DAC279">
            <w:pPr>
              <w:adjustRightInd/>
              <w:spacing w:line="240" w:lineRule="auto"/>
              <w:jc w:val="left"/>
              <w:rPr>
                <w:rFonts w:cs="Calibri"/>
                <w:b/>
                <w:bCs/>
                <w:sz w:val="24"/>
                <w:szCs w:val="24"/>
                <w:u w:val="single"/>
              </w:rPr>
            </w:pPr>
          </w:p>
        </w:tc>
        <w:tc>
          <w:tcPr>
            <w:tcW w:w="1093" w:type="dxa"/>
            <w:tcBorders>
              <w:top w:val="single" w:color="auto" w:sz="4" w:space="0"/>
              <w:left w:val="single" w:color="auto" w:sz="4" w:space="0"/>
              <w:bottom w:val="single" w:color="auto" w:sz="4" w:space="0"/>
              <w:right w:val="single" w:color="auto" w:sz="4" w:space="0"/>
            </w:tcBorders>
          </w:tcPr>
          <w:p w14:paraId="4D6387B4">
            <w:pPr>
              <w:adjustRightInd/>
              <w:spacing w:line="240" w:lineRule="auto"/>
              <w:jc w:val="left"/>
              <w:rPr>
                <w:rFonts w:cs="Calibri"/>
                <w:b/>
                <w:bCs/>
                <w:sz w:val="24"/>
                <w:szCs w:val="24"/>
                <w:u w:val="single"/>
              </w:rPr>
            </w:pPr>
          </w:p>
        </w:tc>
        <w:tc>
          <w:tcPr>
            <w:tcW w:w="1222" w:type="dxa"/>
            <w:tcBorders>
              <w:top w:val="single" w:color="auto" w:sz="4" w:space="0"/>
              <w:left w:val="single" w:color="auto" w:sz="4" w:space="0"/>
              <w:bottom w:val="single" w:color="auto" w:sz="4" w:space="0"/>
              <w:right w:val="single" w:color="auto" w:sz="4" w:space="0"/>
            </w:tcBorders>
          </w:tcPr>
          <w:p w14:paraId="7E59E605">
            <w:pPr>
              <w:adjustRightInd/>
              <w:spacing w:line="240" w:lineRule="auto"/>
              <w:jc w:val="left"/>
              <w:rPr>
                <w:rFonts w:cs="Calibri"/>
                <w:b/>
                <w:bCs/>
                <w:sz w:val="24"/>
                <w:szCs w:val="24"/>
                <w:u w:val="single"/>
              </w:rPr>
            </w:pPr>
          </w:p>
        </w:tc>
        <w:tc>
          <w:tcPr>
            <w:tcW w:w="1197" w:type="dxa"/>
            <w:tcBorders>
              <w:top w:val="single" w:color="auto" w:sz="4" w:space="0"/>
              <w:left w:val="single" w:color="auto" w:sz="4" w:space="0"/>
              <w:bottom w:val="single" w:color="auto" w:sz="4" w:space="0"/>
              <w:right w:val="single" w:color="auto" w:sz="4" w:space="0"/>
            </w:tcBorders>
          </w:tcPr>
          <w:p w14:paraId="59DA41A8">
            <w:pPr>
              <w:adjustRightInd/>
              <w:spacing w:line="240" w:lineRule="auto"/>
              <w:jc w:val="left"/>
              <w:rPr>
                <w:rFonts w:cs="Calibri"/>
                <w:b/>
                <w:bCs/>
                <w:sz w:val="24"/>
                <w:szCs w:val="24"/>
                <w:u w:val="single"/>
              </w:rPr>
            </w:pPr>
          </w:p>
        </w:tc>
        <w:tc>
          <w:tcPr>
            <w:tcW w:w="832" w:type="dxa"/>
            <w:tcBorders>
              <w:top w:val="single" w:color="auto" w:sz="4" w:space="0"/>
              <w:left w:val="single" w:color="auto" w:sz="4" w:space="0"/>
              <w:bottom w:val="single" w:color="auto" w:sz="4" w:space="0"/>
              <w:right w:val="single" w:color="auto" w:sz="4" w:space="0"/>
            </w:tcBorders>
          </w:tcPr>
          <w:p w14:paraId="25159CFB">
            <w:pPr>
              <w:adjustRightInd/>
              <w:spacing w:line="240" w:lineRule="auto"/>
              <w:jc w:val="left"/>
              <w:rPr>
                <w:rFonts w:cs="Calibri"/>
                <w:b/>
                <w:bCs/>
                <w:sz w:val="24"/>
                <w:szCs w:val="24"/>
                <w:u w:val="single"/>
              </w:rPr>
            </w:pPr>
          </w:p>
        </w:tc>
        <w:tc>
          <w:tcPr>
            <w:tcW w:w="749" w:type="dxa"/>
            <w:tcBorders>
              <w:top w:val="single" w:color="auto" w:sz="4" w:space="0"/>
              <w:left w:val="single" w:color="auto" w:sz="4" w:space="0"/>
              <w:bottom w:val="single" w:color="auto" w:sz="4" w:space="0"/>
              <w:right w:val="single" w:color="auto" w:sz="4" w:space="0"/>
            </w:tcBorders>
          </w:tcPr>
          <w:p w14:paraId="4933FF95">
            <w:pPr>
              <w:adjustRightInd/>
              <w:spacing w:line="240" w:lineRule="auto"/>
              <w:jc w:val="left"/>
              <w:rPr>
                <w:rFonts w:cs="Calibri"/>
                <w:b/>
                <w:bCs/>
                <w:sz w:val="24"/>
                <w:szCs w:val="24"/>
                <w:u w:val="single"/>
              </w:rPr>
            </w:pPr>
          </w:p>
        </w:tc>
        <w:tc>
          <w:tcPr>
            <w:tcW w:w="1125" w:type="dxa"/>
            <w:tcBorders>
              <w:top w:val="single" w:color="auto" w:sz="4" w:space="0"/>
              <w:left w:val="single" w:color="auto" w:sz="4" w:space="0"/>
              <w:bottom w:val="single" w:color="auto" w:sz="4" w:space="0"/>
              <w:right w:val="single" w:color="auto" w:sz="4" w:space="0"/>
            </w:tcBorders>
          </w:tcPr>
          <w:p w14:paraId="6AE0CC05">
            <w:pPr>
              <w:adjustRightInd/>
              <w:spacing w:line="240" w:lineRule="auto"/>
              <w:jc w:val="left"/>
              <w:rPr>
                <w:rFonts w:cs="Calibri"/>
                <w:b/>
                <w:bCs/>
                <w:sz w:val="24"/>
                <w:szCs w:val="24"/>
                <w:u w:val="single"/>
              </w:rPr>
            </w:pPr>
          </w:p>
        </w:tc>
        <w:tc>
          <w:tcPr>
            <w:tcW w:w="1502" w:type="dxa"/>
            <w:tcBorders>
              <w:top w:val="single" w:color="auto" w:sz="4" w:space="0"/>
              <w:left w:val="single" w:color="auto" w:sz="4" w:space="0"/>
              <w:bottom w:val="single" w:color="auto" w:sz="4" w:space="0"/>
              <w:right w:val="single" w:color="auto" w:sz="4" w:space="0"/>
            </w:tcBorders>
          </w:tcPr>
          <w:p w14:paraId="4CFFD44D">
            <w:pPr>
              <w:adjustRightInd/>
              <w:spacing w:line="240" w:lineRule="auto"/>
              <w:jc w:val="left"/>
              <w:rPr>
                <w:rFonts w:cs="Calibri"/>
                <w:b/>
                <w:bCs/>
                <w:sz w:val="24"/>
                <w:szCs w:val="24"/>
                <w:u w:val="single"/>
              </w:rPr>
            </w:pPr>
          </w:p>
        </w:tc>
      </w:tr>
      <w:tr w14:paraId="3FBC7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tcPr>
          <w:p w14:paraId="128E6310">
            <w:pPr>
              <w:adjustRightInd/>
              <w:spacing w:line="240" w:lineRule="auto"/>
              <w:jc w:val="left"/>
              <w:rPr>
                <w:rFonts w:cs="Calibri"/>
                <w:b/>
                <w:bCs/>
                <w:sz w:val="24"/>
                <w:szCs w:val="24"/>
                <w:u w:val="single"/>
              </w:rPr>
            </w:pPr>
          </w:p>
        </w:tc>
        <w:tc>
          <w:tcPr>
            <w:tcW w:w="1093" w:type="dxa"/>
            <w:tcBorders>
              <w:top w:val="single" w:color="auto" w:sz="4" w:space="0"/>
              <w:left w:val="single" w:color="auto" w:sz="4" w:space="0"/>
              <w:bottom w:val="single" w:color="auto" w:sz="4" w:space="0"/>
              <w:right w:val="single" w:color="auto" w:sz="4" w:space="0"/>
            </w:tcBorders>
          </w:tcPr>
          <w:p w14:paraId="7B7B2ACF">
            <w:pPr>
              <w:adjustRightInd/>
              <w:spacing w:line="240" w:lineRule="auto"/>
              <w:jc w:val="left"/>
              <w:rPr>
                <w:rFonts w:cs="Calibri"/>
                <w:b/>
                <w:bCs/>
                <w:sz w:val="24"/>
                <w:szCs w:val="24"/>
                <w:u w:val="single"/>
              </w:rPr>
            </w:pPr>
          </w:p>
        </w:tc>
        <w:tc>
          <w:tcPr>
            <w:tcW w:w="1222" w:type="dxa"/>
            <w:tcBorders>
              <w:top w:val="single" w:color="auto" w:sz="4" w:space="0"/>
              <w:left w:val="single" w:color="auto" w:sz="4" w:space="0"/>
              <w:bottom w:val="single" w:color="auto" w:sz="4" w:space="0"/>
              <w:right w:val="single" w:color="auto" w:sz="4" w:space="0"/>
            </w:tcBorders>
          </w:tcPr>
          <w:p w14:paraId="3F264AC6">
            <w:pPr>
              <w:adjustRightInd/>
              <w:spacing w:line="240" w:lineRule="auto"/>
              <w:jc w:val="left"/>
              <w:rPr>
                <w:rFonts w:cs="Calibri"/>
                <w:b/>
                <w:bCs/>
                <w:sz w:val="24"/>
                <w:szCs w:val="24"/>
                <w:u w:val="single"/>
              </w:rPr>
            </w:pPr>
          </w:p>
        </w:tc>
        <w:tc>
          <w:tcPr>
            <w:tcW w:w="1197" w:type="dxa"/>
            <w:tcBorders>
              <w:top w:val="single" w:color="auto" w:sz="4" w:space="0"/>
              <w:left w:val="single" w:color="auto" w:sz="4" w:space="0"/>
              <w:bottom w:val="single" w:color="auto" w:sz="4" w:space="0"/>
              <w:right w:val="single" w:color="auto" w:sz="4" w:space="0"/>
            </w:tcBorders>
          </w:tcPr>
          <w:p w14:paraId="3B0F6645">
            <w:pPr>
              <w:adjustRightInd/>
              <w:spacing w:line="240" w:lineRule="auto"/>
              <w:jc w:val="left"/>
              <w:rPr>
                <w:rFonts w:cs="Calibri"/>
                <w:b/>
                <w:bCs/>
                <w:sz w:val="24"/>
                <w:szCs w:val="24"/>
                <w:u w:val="single"/>
              </w:rPr>
            </w:pPr>
          </w:p>
        </w:tc>
        <w:tc>
          <w:tcPr>
            <w:tcW w:w="832" w:type="dxa"/>
            <w:tcBorders>
              <w:top w:val="single" w:color="auto" w:sz="4" w:space="0"/>
              <w:left w:val="single" w:color="auto" w:sz="4" w:space="0"/>
              <w:bottom w:val="single" w:color="auto" w:sz="4" w:space="0"/>
              <w:right w:val="single" w:color="auto" w:sz="4" w:space="0"/>
            </w:tcBorders>
          </w:tcPr>
          <w:p w14:paraId="58D344D3">
            <w:pPr>
              <w:adjustRightInd/>
              <w:spacing w:line="240" w:lineRule="auto"/>
              <w:jc w:val="left"/>
              <w:rPr>
                <w:rFonts w:cs="Calibri"/>
                <w:b/>
                <w:bCs/>
                <w:sz w:val="24"/>
                <w:szCs w:val="24"/>
                <w:u w:val="single"/>
              </w:rPr>
            </w:pPr>
          </w:p>
        </w:tc>
        <w:tc>
          <w:tcPr>
            <w:tcW w:w="749" w:type="dxa"/>
            <w:tcBorders>
              <w:top w:val="single" w:color="auto" w:sz="4" w:space="0"/>
              <w:left w:val="single" w:color="auto" w:sz="4" w:space="0"/>
              <w:bottom w:val="single" w:color="auto" w:sz="4" w:space="0"/>
              <w:right w:val="single" w:color="auto" w:sz="4" w:space="0"/>
            </w:tcBorders>
          </w:tcPr>
          <w:p w14:paraId="3C0431BD">
            <w:pPr>
              <w:adjustRightInd/>
              <w:spacing w:line="240" w:lineRule="auto"/>
              <w:jc w:val="left"/>
              <w:rPr>
                <w:rFonts w:cs="Calibri"/>
                <w:b/>
                <w:bCs/>
                <w:sz w:val="24"/>
                <w:szCs w:val="24"/>
                <w:u w:val="single"/>
              </w:rPr>
            </w:pPr>
          </w:p>
        </w:tc>
        <w:tc>
          <w:tcPr>
            <w:tcW w:w="1125" w:type="dxa"/>
            <w:tcBorders>
              <w:top w:val="single" w:color="auto" w:sz="4" w:space="0"/>
              <w:left w:val="single" w:color="auto" w:sz="4" w:space="0"/>
              <w:bottom w:val="single" w:color="auto" w:sz="4" w:space="0"/>
              <w:right w:val="single" w:color="auto" w:sz="4" w:space="0"/>
            </w:tcBorders>
          </w:tcPr>
          <w:p w14:paraId="07F4E665">
            <w:pPr>
              <w:adjustRightInd/>
              <w:spacing w:line="240" w:lineRule="auto"/>
              <w:jc w:val="left"/>
              <w:rPr>
                <w:rFonts w:cs="Calibri"/>
                <w:b/>
                <w:bCs/>
                <w:sz w:val="24"/>
                <w:szCs w:val="24"/>
                <w:u w:val="single"/>
              </w:rPr>
            </w:pPr>
          </w:p>
        </w:tc>
        <w:tc>
          <w:tcPr>
            <w:tcW w:w="1502" w:type="dxa"/>
            <w:tcBorders>
              <w:top w:val="single" w:color="auto" w:sz="4" w:space="0"/>
              <w:left w:val="single" w:color="auto" w:sz="4" w:space="0"/>
              <w:bottom w:val="single" w:color="auto" w:sz="4" w:space="0"/>
              <w:right w:val="single" w:color="auto" w:sz="4" w:space="0"/>
            </w:tcBorders>
          </w:tcPr>
          <w:p w14:paraId="59377626">
            <w:pPr>
              <w:adjustRightInd/>
              <w:spacing w:line="240" w:lineRule="auto"/>
              <w:jc w:val="left"/>
              <w:rPr>
                <w:rFonts w:cs="Calibri"/>
                <w:b/>
                <w:bCs/>
                <w:sz w:val="24"/>
                <w:szCs w:val="24"/>
                <w:u w:val="single"/>
              </w:rPr>
            </w:pPr>
          </w:p>
        </w:tc>
      </w:tr>
      <w:tr w14:paraId="3D8C9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tcPr>
          <w:p w14:paraId="3C5E3765">
            <w:pPr>
              <w:adjustRightInd/>
              <w:spacing w:line="240" w:lineRule="auto"/>
              <w:jc w:val="left"/>
              <w:rPr>
                <w:rFonts w:cs="Calibri"/>
                <w:b/>
                <w:bCs/>
                <w:sz w:val="24"/>
                <w:szCs w:val="24"/>
                <w:u w:val="single"/>
              </w:rPr>
            </w:pPr>
          </w:p>
        </w:tc>
        <w:tc>
          <w:tcPr>
            <w:tcW w:w="1093" w:type="dxa"/>
            <w:tcBorders>
              <w:top w:val="single" w:color="auto" w:sz="4" w:space="0"/>
              <w:left w:val="single" w:color="auto" w:sz="4" w:space="0"/>
              <w:bottom w:val="single" w:color="auto" w:sz="4" w:space="0"/>
              <w:right w:val="single" w:color="auto" w:sz="4" w:space="0"/>
            </w:tcBorders>
          </w:tcPr>
          <w:p w14:paraId="057FF91C">
            <w:pPr>
              <w:adjustRightInd/>
              <w:spacing w:line="240" w:lineRule="auto"/>
              <w:jc w:val="left"/>
              <w:rPr>
                <w:rFonts w:cs="Calibri"/>
                <w:b/>
                <w:bCs/>
                <w:sz w:val="24"/>
                <w:szCs w:val="24"/>
                <w:u w:val="single"/>
              </w:rPr>
            </w:pPr>
          </w:p>
        </w:tc>
        <w:tc>
          <w:tcPr>
            <w:tcW w:w="1222" w:type="dxa"/>
            <w:tcBorders>
              <w:top w:val="single" w:color="auto" w:sz="4" w:space="0"/>
              <w:left w:val="single" w:color="auto" w:sz="4" w:space="0"/>
              <w:bottom w:val="single" w:color="auto" w:sz="4" w:space="0"/>
              <w:right w:val="single" w:color="auto" w:sz="4" w:space="0"/>
            </w:tcBorders>
          </w:tcPr>
          <w:p w14:paraId="19844B5D">
            <w:pPr>
              <w:adjustRightInd/>
              <w:spacing w:line="240" w:lineRule="auto"/>
              <w:jc w:val="left"/>
              <w:rPr>
                <w:rFonts w:cs="Calibri"/>
                <w:b/>
                <w:bCs/>
                <w:sz w:val="24"/>
                <w:szCs w:val="24"/>
                <w:u w:val="single"/>
              </w:rPr>
            </w:pPr>
          </w:p>
        </w:tc>
        <w:tc>
          <w:tcPr>
            <w:tcW w:w="1197" w:type="dxa"/>
            <w:tcBorders>
              <w:top w:val="single" w:color="auto" w:sz="4" w:space="0"/>
              <w:left w:val="single" w:color="auto" w:sz="4" w:space="0"/>
              <w:bottom w:val="single" w:color="auto" w:sz="4" w:space="0"/>
              <w:right w:val="single" w:color="auto" w:sz="4" w:space="0"/>
            </w:tcBorders>
          </w:tcPr>
          <w:p w14:paraId="034BFE5D">
            <w:pPr>
              <w:adjustRightInd/>
              <w:spacing w:line="240" w:lineRule="auto"/>
              <w:jc w:val="left"/>
              <w:rPr>
                <w:rFonts w:cs="Calibri"/>
                <w:b/>
                <w:bCs/>
                <w:sz w:val="24"/>
                <w:szCs w:val="24"/>
                <w:u w:val="single"/>
              </w:rPr>
            </w:pPr>
          </w:p>
        </w:tc>
        <w:tc>
          <w:tcPr>
            <w:tcW w:w="832" w:type="dxa"/>
            <w:tcBorders>
              <w:top w:val="single" w:color="auto" w:sz="4" w:space="0"/>
              <w:left w:val="single" w:color="auto" w:sz="4" w:space="0"/>
              <w:bottom w:val="single" w:color="auto" w:sz="4" w:space="0"/>
              <w:right w:val="single" w:color="auto" w:sz="4" w:space="0"/>
            </w:tcBorders>
          </w:tcPr>
          <w:p w14:paraId="1569E584">
            <w:pPr>
              <w:adjustRightInd/>
              <w:spacing w:line="240" w:lineRule="auto"/>
              <w:jc w:val="left"/>
              <w:rPr>
                <w:rFonts w:cs="Calibri"/>
                <w:b/>
                <w:bCs/>
                <w:sz w:val="24"/>
                <w:szCs w:val="24"/>
                <w:u w:val="single"/>
              </w:rPr>
            </w:pPr>
          </w:p>
        </w:tc>
        <w:tc>
          <w:tcPr>
            <w:tcW w:w="749" w:type="dxa"/>
            <w:tcBorders>
              <w:top w:val="single" w:color="auto" w:sz="4" w:space="0"/>
              <w:left w:val="single" w:color="auto" w:sz="4" w:space="0"/>
              <w:bottom w:val="single" w:color="auto" w:sz="4" w:space="0"/>
              <w:right w:val="single" w:color="auto" w:sz="4" w:space="0"/>
            </w:tcBorders>
          </w:tcPr>
          <w:p w14:paraId="1A96C77C">
            <w:pPr>
              <w:adjustRightInd/>
              <w:spacing w:line="240" w:lineRule="auto"/>
              <w:jc w:val="left"/>
              <w:rPr>
                <w:rFonts w:cs="Calibri"/>
                <w:b/>
                <w:bCs/>
                <w:sz w:val="24"/>
                <w:szCs w:val="24"/>
                <w:u w:val="single"/>
              </w:rPr>
            </w:pPr>
          </w:p>
        </w:tc>
        <w:tc>
          <w:tcPr>
            <w:tcW w:w="1125" w:type="dxa"/>
            <w:tcBorders>
              <w:top w:val="single" w:color="auto" w:sz="4" w:space="0"/>
              <w:left w:val="single" w:color="auto" w:sz="4" w:space="0"/>
              <w:bottom w:val="single" w:color="auto" w:sz="4" w:space="0"/>
              <w:right w:val="single" w:color="auto" w:sz="4" w:space="0"/>
            </w:tcBorders>
          </w:tcPr>
          <w:p w14:paraId="256F91F3">
            <w:pPr>
              <w:adjustRightInd/>
              <w:spacing w:line="240" w:lineRule="auto"/>
              <w:jc w:val="left"/>
              <w:rPr>
                <w:rFonts w:cs="Calibri"/>
                <w:b/>
                <w:bCs/>
                <w:sz w:val="24"/>
                <w:szCs w:val="24"/>
                <w:u w:val="single"/>
              </w:rPr>
            </w:pPr>
          </w:p>
        </w:tc>
        <w:tc>
          <w:tcPr>
            <w:tcW w:w="1502" w:type="dxa"/>
            <w:tcBorders>
              <w:top w:val="single" w:color="auto" w:sz="4" w:space="0"/>
              <w:left w:val="single" w:color="auto" w:sz="4" w:space="0"/>
              <w:bottom w:val="single" w:color="auto" w:sz="4" w:space="0"/>
              <w:right w:val="single" w:color="auto" w:sz="4" w:space="0"/>
            </w:tcBorders>
          </w:tcPr>
          <w:p w14:paraId="443EF011">
            <w:pPr>
              <w:adjustRightInd/>
              <w:spacing w:line="240" w:lineRule="auto"/>
              <w:jc w:val="left"/>
              <w:rPr>
                <w:rFonts w:cs="Calibri"/>
                <w:b/>
                <w:bCs/>
                <w:sz w:val="24"/>
                <w:szCs w:val="24"/>
                <w:u w:val="single"/>
              </w:rPr>
            </w:pPr>
          </w:p>
        </w:tc>
      </w:tr>
      <w:tr w14:paraId="6CE19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tcPr>
          <w:p w14:paraId="56CB38F5">
            <w:pPr>
              <w:adjustRightInd/>
              <w:spacing w:line="240" w:lineRule="auto"/>
              <w:jc w:val="left"/>
              <w:rPr>
                <w:rFonts w:cs="Calibri"/>
                <w:b/>
                <w:bCs/>
                <w:sz w:val="24"/>
                <w:szCs w:val="24"/>
                <w:u w:val="single"/>
              </w:rPr>
            </w:pPr>
          </w:p>
        </w:tc>
        <w:tc>
          <w:tcPr>
            <w:tcW w:w="1093" w:type="dxa"/>
            <w:tcBorders>
              <w:top w:val="single" w:color="auto" w:sz="4" w:space="0"/>
              <w:left w:val="single" w:color="auto" w:sz="4" w:space="0"/>
              <w:bottom w:val="single" w:color="auto" w:sz="4" w:space="0"/>
              <w:right w:val="single" w:color="auto" w:sz="4" w:space="0"/>
            </w:tcBorders>
          </w:tcPr>
          <w:p w14:paraId="4D54FE59">
            <w:pPr>
              <w:adjustRightInd/>
              <w:spacing w:line="240" w:lineRule="auto"/>
              <w:jc w:val="left"/>
              <w:rPr>
                <w:rFonts w:cs="Calibri"/>
                <w:b/>
                <w:bCs/>
                <w:sz w:val="24"/>
                <w:szCs w:val="24"/>
                <w:u w:val="single"/>
              </w:rPr>
            </w:pPr>
          </w:p>
        </w:tc>
        <w:tc>
          <w:tcPr>
            <w:tcW w:w="1222" w:type="dxa"/>
            <w:tcBorders>
              <w:top w:val="single" w:color="auto" w:sz="4" w:space="0"/>
              <w:left w:val="single" w:color="auto" w:sz="4" w:space="0"/>
              <w:bottom w:val="single" w:color="auto" w:sz="4" w:space="0"/>
              <w:right w:val="single" w:color="auto" w:sz="4" w:space="0"/>
            </w:tcBorders>
          </w:tcPr>
          <w:p w14:paraId="50AE7306">
            <w:pPr>
              <w:adjustRightInd/>
              <w:spacing w:line="240" w:lineRule="auto"/>
              <w:jc w:val="left"/>
              <w:rPr>
                <w:rFonts w:cs="Calibri"/>
                <w:b/>
                <w:bCs/>
                <w:sz w:val="24"/>
                <w:szCs w:val="24"/>
                <w:u w:val="single"/>
              </w:rPr>
            </w:pPr>
          </w:p>
        </w:tc>
        <w:tc>
          <w:tcPr>
            <w:tcW w:w="1197" w:type="dxa"/>
            <w:tcBorders>
              <w:top w:val="single" w:color="auto" w:sz="4" w:space="0"/>
              <w:left w:val="single" w:color="auto" w:sz="4" w:space="0"/>
              <w:bottom w:val="single" w:color="auto" w:sz="4" w:space="0"/>
              <w:right w:val="single" w:color="auto" w:sz="4" w:space="0"/>
            </w:tcBorders>
          </w:tcPr>
          <w:p w14:paraId="4F7F8D16">
            <w:pPr>
              <w:adjustRightInd/>
              <w:spacing w:line="240" w:lineRule="auto"/>
              <w:jc w:val="left"/>
              <w:rPr>
                <w:rFonts w:cs="Calibri"/>
                <w:b/>
                <w:bCs/>
                <w:sz w:val="24"/>
                <w:szCs w:val="24"/>
                <w:u w:val="single"/>
              </w:rPr>
            </w:pPr>
          </w:p>
        </w:tc>
        <w:tc>
          <w:tcPr>
            <w:tcW w:w="832" w:type="dxa"/>
            <w:tcBorders>
              <w:top w:val="single" w:color="auto" w:sz="4" w:space="0"/>
              <w:left w:val="single" w:color="auto" w:sz="4" w:space="0"/>
              <w:bottom w:val="single" w:color="auto" w:sz="4" w:space="0"/>
              <w:right w:val="single" w:color="auto" w:sz="4" w:space="0"/>
            </w:tcBorders>
          </w:tcPr>
          <w:p w14:paraId="6B547203">
            <w:pPr>
              <w:adjustRightInd/>
              <w:spacing w:line="240" w:lineRule="auto"/>
              <w:jc w:val="left"/>
              <w:rPr>
                <w:rFonts w:cs="Calibri"/>
                <w:b/>
                <w:bCs/>
                <w:sz w:val="24"/>
                <w:szCs w:val="24"/>
                <w:u w:val="single"/>
              </w:rPr>
            </w:pPr>
          </w:p>
        </w:tc>
        <w:tc>
          <w:tcPr>
            <w:tcW w:w="749" w:type="dxa"/>
            <w:tcBorders>
              <w:top w:val="single" w:color="auto" w:sz="4" w:space="0"/>
              <w:left w:val="single" w:color="auto" w:sz="4" w:space="0"/>
              <w:bottom w:val="single" w:color="auto" w:sz="4" w:space="0"/>
              <w:right w:val="single" w:color="auto" w:sz="4" w:space="0"/>
            </w:tcBorders>
          </w:tcPr>
          <w:p w14:paraId="21A6C1F2">
            <w:pPr>
              <w:adjustRightInd/>
              <w:spacing w:line="240" w:lineRule="auto"/>
              <w:jc w:val="left"/>
              <w:rPr>
                <w:rFonts w:cs="Calibri"/>
                <w:b/>
                <w:bCs/>
                <w:sz w:val="24"/>
                <w:szCs w:val="24"/>
                <w:u w:val="single"/>
              </w:rPr>
            </w:pPr>
          </w:p>
        </w:tc>
        <w:tc>
          <w:tcPr>
            <w:tcW w:w="1125" w:type="dxa"/>
            <w:tcBorders>
              <w:top w:val="single" w:color="auto" w:sz="4" w:space="0"/>
              <w:left w:val="single" w:color="auto" w:sz="4" w:space="0"/>
              <w:bottom w:val="single" w:color="auto" w:sz="4" w:space="0"/>
              <w:right w:val="single" w:color="auto" w:sz="4" w:space="0"/>
            </w:tcBorders>
          </w:tcPr>
          <w:p w14:paraId="156B2746">
            <w:pPr>
              <w:adjustRightInd/>
              <w:spacing w:line="240" w:lineRule="auto"/>
              <w:jc w:val="left"/>
              <w:rPr>
                <w:rFonts w:cs="Calibri"/>
                <w:b/>
                <w:bCs/>
                <w:sz w:val="24"/>
                <w:szCs w:val="24"/>
                <w:u w:val="single"/>
              </w:rPr>
            </w:pPr>
          </w:p>
        </w:tc>
        <w:tc>
          <w:tcPr>
            <w:tcW w:w="1502" w:type="dxa"/>
            <w:tcBorders>
              <w:top w:val="single" w:color="auto" w:sz="4" w:space="0"/>
              <w:left w:val="single" w:color="auto" w:sz="4" w:space="0"/>
              <w:bottom w:val="single" w:color="auto" w:sz="4" w:space="0"/>
              <w:right w:val="single" w:color="auto" w:sz="4" w:space="0"/>
            </w:tcBorders>
          </w:tcPr>
          <w:p w14:paraId="4ACE7169">
            <w:pPr>
              <w:adjustRightInd/>
              <w:spacing w:line="240" w:lineRule="auto"/>
              <w:jc w:val="left"/>
              <w:rPr>
                <w:rFonts w:cs="Calibri"/>
                <w:b/>
                <w:bCs/>
                <w:sz w:val="24"/>
                <w:szCs w:val="24"/>
                <w:u w:val="single"/>
              </w:rPr>
            </w:pPr>
          </w:p>
        </w:tc>
      </w:tr>
      <w:tr w14:paraId="48DAB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tcPr>
          <w:p w14:paraId="26BDB4A7">
            <w:pPr>
              <w:adjustRightInd/>
              <w:spacing w:line="240" w:lineRule="auto"/>
              <w:jc w:val="left"/>
              <w:rPr>
                <w:rFonts w:cs="Calibri"/>
                <w:b/>
                <w:bCs/>
                <w:sz w:val="24"/>
                <w:szCs w:val="24"/>
                <w:u w:val="single"/>
              </w:rPr>
            </w:pPr>
          </w:p>
        </w:tc>
        <w:tc>
          <w:tcPr>
            <w:tcW w:w="1093" w:type="dxa"/>
            <w:tcBorders>
              <w:top w:val="single" w:color="auto" w:sz="4" w:space="0"/>
              <w:left w:val="single" w:color="auto" w:sz="4" w:space="0"/>
              <w:bottom w:val="single" w:color="auto" w:sz="4" w:space="0"/>
              <w:right w:val="single" w:color="auto" w:sz="4" w:space="0"/>
            </w:tcBorders>
          </w:tcPr>
          <w:p w14:paraId="56C83153">
            <w:pPr>
              <w:adjustRightInd/>
              <w:spacing w:line="240" w:lineRule="auto"/>
              <w:jc w:val="left"/>
              <w:rPr>
                <w:rFonts w:cs="Calibri"/>
                <w:b/>
                <w:bCs/>
                <w:sz w:val="24"/>
                <w:szCs w:val="24"/>
                <w:u w:val="single"/>
              </w:rPr>
            </w:pPr>
          </w:p>
        </w:tc>
        <w:tc>
          <w:tcPr>
            <w:tcW w:w="1222" w:type="dxa"/>
            <w:tcBorders>
              <w:top w:val="single" w:color="auto" w:sz="4" w:space="0"/>
              <w:left w:val="single" w:color="auto" w:sz="4" w:space="0"/>
              <w:bottom w:val="single" w:color="auto" w:sz="4" w:space="0"/>
              <w:right w:val="single" w:color="auto" w:sz="4" w:space="0"/>
            </w:tcBorders>
          </w:tcPr>
          <w:p w14:paraId="59192201">
            <w:pPr>
              <w:adjustRightInd/>
              <w:spacing w:line="240" w:lineRule="auto"/>
              <w:jc w:val="left"/>
              <w:rPr>
                <w:rFonts w:cs="Calibri"/>
                <w:b/>
                <w:bCs/>
                <w:sz w:val="24"/>
                <w:szCs w:val="24"/>
                <w:u w:val="single"/>
              </w:rPr>
            </w:pPr>
          </w:p>
        </w:tc>
        <w:tc>
          <w:tcPr>
            <w:tcW w:w="1197" w:type="dxa"/>
            <w:tcBorders>
              <w:top w:val="single" w:color="auto" w:sz="4" w:space="0"/>
              <w:left w:val="single" w:color="auto" w:sz="4" w:space="0"/>
              <w:bottom w:val="single" w:color="auto" w:sz="4" w:space="0"/>
              <w:right w:val="single" w:color="auto" w:sz="4" w:space="0"/>
            </w:tcBorders>
          </w:tcPr>
          <w:p w14:paraId="343A6CEF">
            <w:pPr>
              <w:adjustRightInd/>
              <w:spacing w:line="240" w:lineRule="auto"/>
              <w:jc w:val="left"/>
              <w:rPr>
                <w:rFonts w:cs="Calibri"/>
                <w:b/>
                <w:bCs/>
                <w:sz w:val="24"/>
                <w:szCs w:val="24"/>
                <w:u w:val="single"/>
              </w:rPr>
            </w:pPr>
          </w:p>
        </w:tc>
        <w:tc>
          <w:tcPr>
            <w:tcW w:w="832" w:type="dxa"/>
            <w:tcBorders>
              <w:top w:val="single" w:color="auto" w:sz="4" w:space="0"/>
              <w:left w:val="single" w:color="auto" w:sz="4" w:space="0"/>
              <w:bottom w:val="single" w:color="auto" w:sz="4" w:space="0"/>
              <w:right w:val="single" w:color="auto" w:sz="4" w:space="0"/>
            </w:tcBorders>
          </w:tcPr>
          <w:p w14:paraId="4071EE3B">
            <w:pPr>
              <w:adjustRightInd/>
              <w:spacing w:line="240" w:lineRule="auto"/>
              <w:jc w:val="left"/>
              <w:rPr>
                <w:rFonts w:cs="Calibri"/>
                <w:b/>
                <w:bCs/>
                <w:sz w:val="24"/>
                <w:szCs w:val="24"/>
                <w:u w:val="single"/>
              </w:rPr>
            </w:pPr>
          </w:p>
        </w:tc>
        <w:tc>
          <w:tcPr>
            <w:tcW w:w="749" w:type="dxa"/>
            <w:tcBorders>
              <w:top w:val="single" w:color="auto" w:sz="4" w:space="0"/>
              <w:left w:val="single" w:color="auto" w:sz="4" w:space="0"/>
              <w:bottom w:val="single" w:color="auto" w:sz="4" w:space="0"/>
              <w:right w:val="single" w:color="auto" w:sz="4" w:space="0"/>
            </w:tcBorders>
          </w:tcPr>
          <w:p w14:paraId="6DCD2C5E">
            <w:pPr>
              <w:adjustRightInd/>
              <w:spacing w:line="240" w:lineRule="auto"/>
              <w:jc w:val="left"/>
              <w:rPr>
                <w:rFonts w:cs="Calibri"/>
                <w:b/>
                <w:bCs/>
                <w:sz w:val="24"/>
                <w:szCs w:val="24"/>
                <w:u w:val="single"/>
              </w:rPr>
            </w:pPr>
          </w:p>
        </w:tc>
        <w:tc>
          <w:tcPr>
            <w:tcW w:w="1125" w:type="dxa"/>
            <w:tcBorders>
              <w:top w:val="single" w:color="auto" w:sz="4" w:space="0"/>
              <w:left w:val="single" w:color="auto" w:sz="4" w:space="0"/>
              <w:bottom w:val="single" w:color="auto" w:sz="4" w:space="0"/>
              <w:right w:val="single" w:color="auto" w:sz="4" w:space="0"/>
            </w:tcBorders>
          </w:tcPr>
          <w:p w14:paraId="732BF14E">
            <w:pPr>
              <w:adjustRightInd/>
              <w:spacing w:line="240" w:lineRule="auto"/>
              <w:jc w:val="left"/>
              <w:rPr>
                <w:rFonts w:cs="Calibri"/>
                <w:b/>
                <w:bCs/>
                <w:sz w:val="24"/>
                <w:szCs w:val="24"/>
                <w:u w:val="single"/>
              </w:rPr>
            </w:pPr>
          </w:p>
        </w:tc>
        <w:tc>
          <w:tcPr>
            <w:tcW w:w="1502" w:type="dxa"/>
            <w:tcBorders>
              <w:top w:val="single" w:color="auto" w:sz="4" w:space="0"/>
              <w:left w:val="single" w:color="auto" w:sz="4" w:space="0"/>
              <w:bottom w:val="single" w:color="auto" w:sz="4" w:space="0"/>
              <w:right w:val="single" w:color="auto" w:sz="4" w:space="0"/>
            </w:tcBorders>
          </w:tcPr>
          <w:p w14:paraId="77D5318C">
            <w:pPr>
              <w:adjustRightInd/>
              <w:spacing w:line="240" w:lineRule="auto"/>
              <w:jc w:val="left"/>
              <w:rPr>
                <w:rFonts w:cs="Calibri"/>
                <w:b/>
                <w:bCs/>
                <w:sz w:val="24"/>
                <w:szCs w:val="24"/>
                <w:u w:val="single"/>
              </w:rPr>
            </w:pPr>
          </w:p>
        </w:tc>
      </w:tr>
      <w:tr w14:paraId="35216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tcPr>
          <w:p w14:paraId="0AA771AB">
            <w:pPr>
              <w:adjustRightInd/>
              <w:spacing w:line="240" w:lineRule="auto"/>
              <w:jc w:val="left"/>
              <w:rPr>
                <w:rFonts w:cs="Calibri"/>
                <w:b/>
                <w:bCs/>
                <w:sz w:val="24"/>
                <w:szCs w:val="24"/>
                <w:u w:val="single"/>
              </w:rPr>
            </w:pPr>
          </w:p>
        </w:tc>
        <w:tc>
          <w:tcPr>
            <w:tcW w:w="1093" w:type="dxa"/>
            <w:tcBorders>
              <w:top w:val="single" w:color="auto" w:sz="4" w:space="0"/>
              <w:left w:val="single" w:color="auto" w:sz="4" w:space="0"/>
              <w:bottom w:val="single" w:color="auto" w:sz="4" w:space="0"/>
              <w:right w:val="single" w:color="auto" w:sz="4" w:space="0"/>
            </w:tcBorders>
          </w:tcPr>
          <w:p w14:paraId="54C0689D">
            <w:pPr>
              <w:adjustRightInd/>
              <w:spacing w:line="240" w:lineRule="auto"/>
              <w:jc w:val="left"/>
              <w:rPr>
                <w:rFonts w:cs="Calibri"/>
                <w:b/>
                <w:bCs/>
                <w:sz w:val="24"/>
                <w:szCs w:val="24"/>
                <w:u w:val="single"/>
              </w:rPr>
            </w:pPr>
          </w:p>
        </w:tc>
        <w:tc>
          <w:tcPr>
            <w:tcW w:w="1222" w:type="dxa"/>
            <w:tcBorders>
              <w:top w:val="single" w:color="auto" w:sz="4" w:space="0"/>
              <w:left w:val="single" w:color="auto" w:sz="4" w:space="0"/>
              <w:bottom w:val="single" w:color="auto" w:sz="4" w:space="0"/>
              <w:right w:val="single" w:color="auto" w:sz="4" w:space="0"/>
            </w:tcBorders>
          </w:tcPr>
          <w:p w14:paraId="747A316A">
            <w:pPr>
              <w:adjustRightInd/>
              <w:spacing w:line="240" w:lineRule="auto"/>
              <w:jc w:val="left"/>
              <w:rPr>
                <w:rFonts w:cs="Calibri"/>
                <w:b/>
                <w:bCs/>
                <w:sz w:val="24"/>
                <w:szCs w:val="24"/>
                <w:u w:val="single"/>
              </w:rPr>
            </w:pPr>
          </w:p>
        </w:tc>
        <w:tc>
          <w:tcPr>
            <w:tcW w:w="1197" w:type="dxa"/>
            <w:tcBorders>
              <w:top w:val="single" w:color="auto" w:sz="4" w:space="0"/>
              <w:left w:val="single" w:color="auto" w:sz="4" w:space="0"/>
              <w:bottom w:val="single" w:color="auto" w:sz="4" w:space="0"/>
              <w:right w:val="single" w:color="auto" w:sz="4" w:space="0"/>
            </w:tcBorders>
          </w:tcPr>
          <w:p w14:paraId="0EC69C4F">
            <w:pPr>
              <w:adjustRightInd/>
              <w:spacing w:line="240" w:lineRule="auto"/>
              <w:jc w:val="left"/>
              <w:rPr>
                <w:rFonts w:cs="Calibri"/>
                <w:b/>
                <w:bCs/>
                <w:sz w:val="24"/>
                <w:szCs w:val="24"/>
                <w:u w:val="single"/>
              </w:rPr>
            </w:pPr>
          </w:p>
        </w:tc>
        <w:tc>
          <w:tcPr>
            <w:tcW w:w="832" w:type="dxa"/>
            <w:tcBorders>
              <w:top w:val="single" w:color="auto" w:sz="4" w:space="0"/>
              <w:left w:val="single" w:color="auto" w:sz="4" w:space="0"/>
              <w:bottom w:val="single" w:color="auto" w:sz="4" w:space="0"/>
              <w:right w:val="single" w:color="auto" w:sz="4" w:space="0"/>
            </w:tcBorders>
          </w:tcPr>
          <w:p w14:paraId="74672C48">
            <w:pPr>
              <w:adjustRightInd/>
              <w:spacing w:line="240" w:lineRule="auto"/>
              <w:jc w:val="left"/>
              <w:rPr>
                <w:rFonts w:cs="Calibri"/>
                <w:b/>
                <w:bCs/>
                <w:sz w:val="24"/>
                <w:szCs w:val="24"/>
                <w:u w:val="single"/>
              </w:rPr>
            </w:pPr>
          </w:p>
        </w:tc>
        <w:tc>
          <w:tcPr>
            <w:tcW w:w="749" w:type="dxa"/>
            <w:tcBorders>
              <w:top w:val="single" w:color="auto" w:sz="4" w:space="0"/>
              <w:left w:val="single" w:color="auto" w:sz="4" w:space="0"/>
              <w:bottom w:val="single" w:color="auto" w:sz="4" w:space="0"/>
              <w:right w:val="single" w:color="auto" w:sz="4" w:space="0"/>
            </w:tcBorders>
          </w:tcPr>
          <w:p w14:paraId="351ABF17">
            <w:pPr>
              <w:adjustRightInd/>
              <w:spacing w:line="240" w:lineRule="auto"/>
              <w:jc w:val="left"/>
              <w:rPr>
                <w:rFonts w:cs="Calibri"/>
                <w:b/>
                <w:bCs/>
                <w:sz w:val="24"/>
                <w:szCs w:val="24"/>
                <w:u w:val="single"/>
              </w:rPr>
            </w:pPr>
          </w:p>
        </w:tc>
        <w:tc>
          <w:tcPr>
            <w:tcW w:w="1125" w:type="dxa"/>
            <w:tcBorders>
              <w:top w:val="single" w:color="auto" w:sz="4" w:space="0"/>
              <w:left w:val="single" w:color="auto" w:sz="4" w:space="0"/>
              <w:bottom w:val="single" w:color="auto" w:sz="4" w:space="0"/>
              <w:right w:val="single" w:color="auto" w:sz="4" w:space="0"/>
            </w:tcBorders>
          </w:tcPr>
          <w:p w14:paraId="5E21B5C9">
            <w:pPr>
              <w:adjustRightInd/>
              <w:spacing w:line="240" w:lineRule="auto"/>
              <w:jc w:val="left"/>
              <w:rPr>
                <w:rFonts w:cs="Calibri"/>
                <w:b/>
                <w:bCs/>
                <w:sz w:val="24"/>
                <w:szCs w:val="24"/>
                <w:u w:val="single"/>
              </w:rPr>
            </w:pPr>
          </w:p>
        </w:tc>
        <w:tc>
          <w:tcPr>
            <w:tcW w:w="1502" w:type="dxa"/>
            <w:tcBorders>
              <w:top w:val="single" w:color="auto" w:sz="4" w:space="0"/>
              <w:left w:val="single" w:color="auto" w:sz="4" w:space="0"/>
              <w:bottom w:val="single" w:color="auto" w:sz="4" w:space="0"/>
              <w:right w:val="single" w:color="auto" w:sz="4" w:space="0"/>
            </w:tcBorders>
          </w:tcPr>
          <w:p w14:paraId="4E47D774">
            <w:pPr>
              <w:adjustRightInd/>
              <w:spacing w:line="240" w:lineRule="auto"/>
              <w:jc w:val="left"/>
              <w:rPr>
                <w:rFonts w:cs="Calibri"/>
                <w:b/>
                <w:bCs/>
                <w:sz w:val="24"/>
                <w:szCs w:val="24"/>
                <w:u w:val="single"/>
              </w:rPr>
            </w:pPr>
          </w:p>
        </w:tc>
      </w:tr>
      <w:tr w14:paraId="39213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tcPr>
          <w:p w14:paraId="5E26496B">
            <w:pPr>
              <w:adjustRightInd/>
              <w:spacing w:line="240" w:lineRule="auto"/>
              <w:jc w:val="left"/>
              <w:rPr>
                <w:rFonts w:cs="Calibri"/>
                <w:b/>
                <w:bCs/>
                <w:sz w:val="24"/>
                <w:szCs w:val="24"/>
                <w:u w:val="single"/>
              </w:rPr>
            </w:pPr>
          </w:p>
        </w:tc>
        <w:tc>
          <w:tcPr>
            <w:tcW w:w="1093" w:type="dxa"/>
            <w:tcBorders>
              <w:top w:val="single" w:color="auto" w:sz="4" w:space="0"/>
              <w:left w:val="single" w:color="auto" w:sz="4" w:space="0"/>
              <w:bottom w:val="single" w:color="auto" w:sz="4" w:space="0"/>
              <w:right w:val="single" w:color="auto" w:sz="4" w:space="0"/>
            </w:tcBorders>
          </w:tcPr>
          <w:p w14:paraId="7DDB7CFC">
            <w:pPr>
              <w:adjustRightInd/>
              <w:spacing w:line="240" w:lineRule="auto"/>
              <w:jc w:val="left"/>
              <w:rPr>
                <w:rFonts w:cs="Calibri"/>
                <w:b/>
                <w:bCs/>
                <w:sz w:val="24"/>
                <w:szCs w:val="24"/>
                <w:u w:val="single"/>
              </w:rPr>
            </w:pPr>
          </w:p>
        </w:tc>
        <w:tc>
          <w:tcPr>
            <w:tcW w:w="1222" w:type="dxa"/>
            <w:tcBorders>
              <w:top w:val="single" w:color="auto" w:sz="4" w:space="0"/>
              <w:left w:val="single" w:color="auto" w:sz="4" w:space="0"/>
              <w:bottom w:val="single" w:color="auto" w:sz="4" w:space="0"/>
              <w:right w:val="single" w:color="auto" w:sz="4" w:space="0"/>
            </w:tcBorders>
          </w:tcPr>
          <w:p w14:paraId="6856DE0F">
            <w:pPr>
              <w:adjustRightInd/>
              <w:spacing w:line="240" w:lineRule="auto"/>
              <w:jc w:val="left"/>
              <w:rPr>
                <w:rFonts w:cs="Calibri"/>
                <w:b/>
                <w:bCs/>
                <w:sz w:val="24"/>
                <w:szCs w:val="24"/>
                <w:u w:val="single"/>
              </w:rPr>
            </w:pPr>
          </w:p>
        </w:tc>
        <w:tc>
          <w:tcPr>
            <w:tcW w:w="1197" w:type="dxa"/>
            <w:tcBorders>
              <w:top w:val="single" w:color="auto" w:sz="4" w:space="0"/>
              <w:left w:val="single" w:color="auto" w:sz="4" w:space="0"/>
              <w:bottom w:val="single" w:color="auto" w:sz="4" w:space="0"/>
              <w:right w:val="single" w:color="auto" w:sz="4" w:space="0"/>
            </w:tcBorders>
          </w:tcPr>
          <w:p w14:paraId="6791D1DE">
            <w:pPr>
              <w:adjustRightInd/>
              <w:spacing w:line="240" w:lineRule="auto"/>
              <w:jc w:val="left"/>
              <w:rPr>
                <w:rFonts w:cs="Calibri"/>
                <w:b/>
                <w:bCs/>
                <w:sz w:val="24"/>
                <w:szCs w:val="24"/>
                <w:u w:val="single"/>
              </w:rPr>
            </w:pPr>
          </w:p>
        </w:tc>
        <w:tc>
          <w:tcPr>
            <w:tcW w:w="832" w:type="dxa"/>
            <w:tcBorders>
              <w:top w:val="single" w:color="auto" w:sz="4" w:space="0"/>
              <w:left w:val="single" w:color="auto" w:sz="4" w:space="0"/>
              <w:bottom w:val="single" w:color="auto" w:sz="4" w:space="0"/>
              <w:right w:val="single" w:color="auto" w:sz="4" w:space="0"/>
            </w:tcBorders>
          </w:tcPr>
          <w:p w14:paraId="602D2B7B">
            <w:pPr>
              <w:adjustRightInd/>
              <w:spacing w:line="240" w:lineRule="auto"/>
              <w:jc w:val="left"/>
              <w:rPr>
                <w:rFonts w:cs="Calibri"/>
                <w:b/>
                <w:bCs/>
                <w:sz w:val="24"/>
                <w:szCs w:val="24"/>
                <w:u w:val="single"/>
              </w:rPr>
            </w:pPr>
          </w:p>
        </w:tc>
        <w:tc>
          <w:tcPr>
            <w:tcW w:w="749" w:type="dxa"/>
            <w:tcBorders>
              <w:top w:val="single" w:color="auto" w:sz="4" w:space="0"/>
              <w:left w:val="single" w:color="auto" w:sz="4" w:space="0"/>
              <w:bottom w:val="single" w:color="auto" w:sz="4" w:space="0"/>
              <w:right w:val="single" w:color="auto" w:sz="4" w:space="0"/>
            </w:tcBorders>
          </w:tcPr>
          <w:p w14:paraId="3FE9F4DC">
            <w:pPr>
              <w:adjustRightInd/>
              <w:spacing w:line="240" w:lineRule="auto"/>
              <w:jc w:val="left"/>
              <w:rPr>
                <w:rFonts w:cs="Calibri"/>
                <w:b/>
                <w:bCs/>
                <w:sz w:val="24"/>
                <w:szCs w:val="24"/>
                <w:u w:val="single"/>
              </w:rPr>
            </w:pPr>
          </w:p>
        </w:tc>
        <w:tc>
          <w:tcPr>
            <w:tcW w:w="1125" w:type="dxa"/>
            <w:tcBorders>
              <w:top w:val="single" w:color="auto" w:sz="4" w:space="0"/>
              <w:left w:val="single" w:color="auto" w:sz="4" w:space="0"/>
              <w:bottom w:val="single" w:color="auto" w:sz="4" w:space="0"/>
              <w:right w:val="single" w:color="auto" w:sz="4" w:space="0"/>
            </w:tcBorders>
          </w:tcPr>
          <w:p w14:paraId="0D637A56">
            <w:pPr>
              <w:adjustRightInd/>
              <w:spacing w:line="240" w:lineRule="auto"/>
              <w:jc w:val="left"/>
              <w:rPr>
                <w:rFonts w:cs="Calibri"/>
                <w:b/>
                <w:bCs/>
                <w:sz w:val="24"/>
                <w:szCs w:val="24"/>
                <w:u w:val="single"/>
              </w:rPr>
            </w:pPr>
          </w:p>
        </w:tc>
        <w:tc>
          <w:tcPr>
            <w:tcW w:w="1502" w:type="dxa"/>
            <w:tcBorders>
              <w:top w:val="single" w:color="auto" w:sz="4" w:space="0"/>
              <w:left w:val="single" w:color="auto" w:sz="4" w:space="0"/>
              <w:bottom w:val="single" w:color="auto" w:sz="4" w:space="0"/>
              <w:right w:val="single" w:color="auto" w:sz="4" w:space="0"/>
            </w:tcBorders>
          </w:tcPr>
          <w:p w14:paraId="3C58E3A0">
            <w:pPr>
              <w:adjustRightInd/>
              <w:spacing w:line="240" w:lineRule="auto"/>
              <w:jc w:val="left"/>
              <w:rPr>
                <w:rFonts w:cs="Calibri"/>
                <w:b/>
                <w:bCs/>
                <w:sz w:val="24"/>
                <w:szCs w:val="24"/>
                <w:u w:val="single"/>
              </w:rPr>
            </w:pPr>
          </w:p>
        </w:tc>
      </w:tr>
      <w:tr w14:paraId="4D9DC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tcPr>
          <w:p w14:paraId="4A06FCC7">
            <w:pPr>
              <w:adjustRightInd/>
              <w:spacing w:line="240" w:lineRule="auto"/>
              <w:jc w:val="left"/>
              <w:rPr>
                <w:rFonts w:cs="Calibri"/>
                <w:b/>
                <w:bCs/>
                <w:sz w:val="24"/>
                <w:szCs w:val="24"/>
                <w:u w:val="single"/>
              </w:rPr>
            </w:pPr>
          </w:p>
        </w:tc>
        <w:tc>
          <w:tcPr>
            <w:tcW w:w="1093" w:type="dxa"/>
            <w:tcBorders>
              <w:top w:val="single" w:color="auto" w:sz="4" w:space="0"/>
              <w:left w:val="single" w:color="auto" w:sz="4" w:space="0"/>
              <w:bottom w:val="single" w:color="auto" w:sz="4" w:space="0"/>
              <w:right w:val="single" w:color="auto" w:sz="4" w:space="0"/>
            </w:tcBorders>
          </w:tcPr>
          <w:p w14:paraId="091C3969">
            <w:pPr>
              <w:adjustRightInd/>
              <w:spacing w:line="240" w:lineRule="auto"/>
              <w:jc w:val="left"/>
              <w:rPr>
                <w:rFonts w:cs="Calibri"/>
                <w:b/>
                <w:bCs/>
                <w:sz w:val="24"/>
                <w:szCs w:val="24"/>
                <w:u w:val="single"/>
              </w:rPr>
            </w:pPr>
          </w:p>
        </w:tc>
        <w:tc>
          <w:tcPr>
            <w:tcW w:w="1222" w:type="dxa"/>
            <w:tcBorders>
              <w:top w:val="single" w:color="auto" w:sz="4" w:space="0"/>
              <w:left w:val="single" w:color="auto" w:sz="4" w:space="0"/>
              <w:bottom w:val="single" w:color="auto" w:sz="4" w:space="0"/>
              <w:right w:val="single" w:color="auto" w:sz="4" w:space="0"/>
            </w:tcBorders>
          </w:tcPr>
          <w:p w14:paraId="1AD31FD4">
            <w:pPr>
              <w:adjustRightInd/>
              <w:spacing w:line="240" w:lineRule="auto"/>
              <w:jc w:val="left"/>
              <w:rPr>
                <w:rFonts w:cs="Calibri"/>
                <w:b/>
                <w:bCs/>
                <w:sz w:val="24"/>
                <w:szCs w:val="24"/>
                <w:u w:val="single"/>
              </w:rPr>
            </w:pPr>
          </w:p>
        </w:tc>
        <w:tc>
          <w:tcPr>
            <w:tcW w:w="1197" w:type="dxa"/>
            <w:tcBorders>
              <w:top w:val="single" w:color="auto" w:sz="4" w:space="0"/>
              <w:left w:val="single" w:color="auto" w:sz="4" w:space="0"/>
              <w:bottom w:val="single" w:color="auto" w:sz="4" w:space="0"/>
              <w:right w:val="single" w:color="auto" w:sz="4" w:space="0"/>
            </w:tcBorders>
          </w:tcPr>
          <w:p w14:paraId="3078C1B6">
            <w:pPr>
              <w:adjustRightInd/>
              <w:spacing w:line="240" w:lineRule="auto"/>
              <w:jc w:val="left"/>
              <w:rPr>
                <w:rFonts w:cs="Calibri"/>
                <w:b/>
                <w:bCs/>
                <w:sz w:val="24"/>
                <w:szCs w:val="24"/>
                <w:u w:val="single"/>
              </w:rPr>
            </w:pPr>
          </w:p>
        </w:tc>
        <w:tc>
          <w:tcPr>
            <w:tcW w:w="832" w:type="dxa"/>
            <w:tcBorders>
              <w:top w:val="single" w:color="auto" w:sz="4" w:space="0"/>
              <w:left w:val="single" w:color="auto" w:sz="4" w:space="0"/>
              <w:bottom w:val="single" w:color="auto" w:sz="4" w:space="0"/>
              <w:right w:val="single" w:color="auto" w:sz="4" w:space="0"/>
            </w:tcBorders>
          </w:tcPr>
          <w:p w14:paraId="23AC37B7">
            <w:pPr>
              <w:adjustRightInd/>
              <w:spacing w:line="240" w:lineRule="auto"/>
              <w:jc w:val="left"/>
              <w:rPr>
                <w:rFonts w:cs="Calibri"/>
                <w:b/>
                <w:bCs/>
                <w:sz w:val="24"/>
                <w:szCs w:val="24"/>
                <w:u w:val="single"/>
              </w:rPr>
            </w:pPr>
          </w:p>
        </w:tc>
        <w:tc>
          <w:tcPr>
            <w:tcW w:w="749" w:type="dxa"/>
            <w:tcBorders>
              <w:top w:val="single" w:color="auto" w:sz="4" w:space="0"/>
              <w:left w:val="single" w:color="auto" w:sz="4" w:space="0"/>
              <w:bottom w:val="single" w:color="auto" w:sz="4" w:space="0"/>
              <w:right w:val="single" w:color="auto" w:sz="4" w:space="0"/>
            </w:tcBorders>
          </w:tcPr>
          <w:p w14:paraId="20E21DBB">
            <w:pPr>
              <w:adjustRightInd/>
              <w:spacing w:line="240" w:lineRule="auto"/>
              <w:jc w:val="left"/>
              <w:rPr>
                <w:rFonts w:cs="Calibri"/>
                <w:b/>
                <w:bCs/>
                <w:sz w:val="24"/>
                <w:szCs w:val="24"/>
                <w:u w:val="single"/>
              </w:rPr>
            </w:pPr>
          </w:p>
        </w:tc>
        <w:tc>
          <w:tcPr>
            <w:tcW w:w="1125" w:type="dxa"/>
            <w:tcBorders>
              <w:top w:val="single" w:color="auto" w:sz="4" w:space="0"/>
              <w:left w:val="single" w:color="auto" w:sz="4" w:space="0"/>
              <w:bottom w:val="single" w:color="auto" w:sz="4" w:space="0"/>
              <w:right w:val="single" w:color="auto" w:sz="4" w:space="0"/>
            </w:tcBorders>
          </w:tcPr>
          <w:p w14:paraId="1D9B55E5">
            <w:pPr>
              <w:adjustRightInd/>
              <w:spacing w:line="240" w:lineRule="auto"/>
              <w:jc w:val="left"/>
              <w:rPr>
                <w:rFonts w:cs="Calibri"/>
                <w:b/>
                <w:bCs/>
                <w:sz w:val="24"/>
                <w:szCs w:val="24"/>
                <w:u w:val="single"/>
              </w:rPr>
            </w:pPr>
          </w:p>
        </w:tc>
        <w:tc>
          <w:tcPr>
            <w:tcW w:w="1502" w:type="dxa"/>
            <w:tcBorders>
              <w:top w:val="single" w:color="auto" w:sz="4" w:space="0"/>
              <w:left w:val="single" w:color="auto" w:sz="4" w:space="0"/>
              <w:bottom w:val="single" w:color="auto" w:sz="4" w:space="0"/>
              <w:right w:val="single" w:color="auto" w:sz="4" w:space="0"/>
            </w:tcBorders>
          </w:tcPr>
          <w:p w14:paraId="6B3AE630">
            <w:pPr>
              <w:adjustRightInd/>
              <w:spacing w:line="240" w:lineRule="auto"/>
              <w:jc w:val="left"/>
              <w:rPr>
                <w:rFonts w:cs="Calibri"/>
                <w:b/>
                <w:bCs/>
                <w:sz w:val="24"/>
                <w:szCs w:val="24"/>
                <w:u w:val="single"/>
              </w:rPr>
            </w:pPr>
          </w:p>
        </w:tc>
      </w:tr>
      <w:tr w14:paraId="05192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tcPr>
          <w:p w14:paraId="38240472">
            <w:pPr>
              <w:adjustRightInd/>
              <w:spacing w:line="240" w:lineRule="auto"/>
              <w:jc w:val="left"/>
              <w:rPr>
                <w:rFonts w:cs="Calibri"/>
                <w:b/>
                <w:bCs/>
                <w:sz w:val="24"/>
                <w:szCs w:val="24"/>
                <w:u w:val="single"/>
              </w:rPr>
            </w:pPr>
          </w:p>
        </w:tc>
        <w:tc>
          <w:tcPr>
            <w:tcW w:w="1093" w:type="dxa"/>
            <w:tcBorders>
              <w:top w:val="single" w:color="auto" w:sz="4" w:space="0"/>
              <w:left w:val="single" w:color="auto" w:sz="4" w:space="0"/>
              <w:bottom w:val="single" w:color="auto" w:sz="4" w:space="0"/>
              <w:right w:val="single" w:color="auto" w:sz="4" w:space="0"/>
            </w:tcBorders>
          </w:tcPr>
          <w:p w14:paraId="58CB613B">
            <w:pPr>
              <w:adjustRightInd/>
              <w:spacing w:line="240" w:lineRule="auto"/>
              <w:jc w:val="left"/>
              <w:rPr>
                <w:rFonts w:cs="Calibri"/>
                <w:b/>
                <w:bCs/>
                <w:sz w:val="24"/>
                <w:szCs w:val="24"/>
                <w:u w:val="single"/>
              </w:rPr>
            </w:pPr>
          </w:p>
        </w:tc>
        <w:tc>
          <w:tcPr>
            <w:tcW w:w="1222" w:type="dxa"/>
            <w:tcBorders>
              <w:top w:val="single" w:color="auto" w:sz="4" w:space="0"/>
              <w:left w:val="single" w:color="auto" w:sz="4" w:space="0"/>
              <w:bottom w:val="single" w:color="auto" w:sz="4" w:space="0"/>
              <w:right w:val="single" w:color="auto" w:sz="4" w:space="0"/>
            </w:tcBorders>
          </w:tcPr>
          <w:p w14:paraId="0D5DE9C8">
            <w:pPr>
              <w:adjustRightInd/>
              <w:spacing w:line="240" w:lineRule="auto"/>
              <w:jc w:val="left"/>
              <w:rPr>
                <w:rFonts w:cs="Calibri"/>
                <w:b/>
                <w:bCs/>
                <w:sz w:val="24"/>
                <w:szCs w:val="24"/>
                <w:u w:val="single"/>
              </w:rPr>
            </w:pPr>
          </w:p>
        </w:tc>
        <w:tc>
          <w:tcPr>
            <w:tcW w:w="1197" w:type="dxa"/>
            <w:tcBorders>
              <w:top w:val="single" w:color="auto" w:sz="4" w:space="0"/>
              <w:left w:val="single" w:color="auto" w:sz="4" w:space="0"/>
              <w:bottom w:val="single" w:color="auto" w:sz="4" w:space="0"/>
              <w:right w:val="single" w:color="auto" w:sz="4" w:space="0"/>
            </w:tcBorders>
          </w:tcPr>
          <w:p w14:paraId="66DE4CDC">
            <w:pPr>
              <w:adjustRightInd/>
              <w:spacing w:line="240" w:lineRule="auto"/>
              <w:jc w:val="left"/>
              <w:rPr>
                <w:rFonts w:cs="Calibri"/>
                <w:b/>
                <w:bCs/>
                <w:sz w:val="24"/>
                <w:szCs w:val="24"/>
                <w:u w:val="single"/>
              </w:rPr>
            </w:pPr>
          </w:p>
        </w:tc>
        <w:tc>
          <w:tcPr>
            <w:tcW w:w="832" w:type="dxa"/>
            <w:tcBorders>
              <w:top w:val="single" w:color="auto" w:sz="4" w:space="0"/>
              <w:left w:val="single" w:color="auto" w:sz="4" w:space="0"/>
              <w:bottom w:val="single" w:color="auto" w:sz="4" w:space="0"/>
              <w:right w:val="single" w:color="auto" w:sz="4" w:space="0"/>
            </w:tcBorders>
          </w:tcPr>
          <w:p w14:paraId="79377E64">
            <w:pPr>
              <w:adjustRightInd/>
              <w:spacing w:line="240" w:lineRule="auto"/>
              <w:jc w:val="left"/>
              <w:rPr>
                <w:rFonts w:cs="Calibri"/>
                <w:b/>
                <w:bCs/>
                <w:sz w:val="24"/>
                <w:szCs w:val="24"/>
                <w:u w:val="single"/>
              </w:rPr>
            </w:pPr>
          </w:p>
        </w:tc>
        <w:tc>
          <w:tcPr>
            <w:tcW w:w="749" w:type="dxa"/>
            <w:tcBorders>
              <w:top w:val="single" w:color="auto" w:sz="4" w:space="0"/>
              <w:left w:val="single" w:color="auto" w:sz="4" w:space="0"/>
              <w:bottom w:val="single" w:color="auto" w:sz="4" w:space="0"/>
              <w:right w:val="single" w:color="auto" w:sz="4" w:space="0"/>
            </w:tcBorders>
          </w:tcPr>
          <w:p w14:paraId="60F8C6CD">
            <w:pPr>
              <w:adjustRightInd/>
              <w:spacing w:line="240" w:lineRule="auto"/>
              <w:jc w:val="left"/>
              <w:rPr>
                <w:rFonts w:cs="Calibri"/>
                <w:b/>
                <w:bCs/>
                <w:sz w:val="24"/>
                <w:szCs w:val="24"/>
                <w:u w:val="single"/>
              </w:rPr>
            </w:pPr>
          </w:p>
        </w:tc>
        <w:tc>
          <w:tcPr>
            <w:tcW w:w="1125" w:type="dxa"/>
            <w:tcBorders>
              <w:top w:val="single" w:color="auto" w:sz="4" w:space="0"/>
              <w:left w:val="single" w:color="auto" w:sz="4" w:space="0"/>
              <w:bottom w:val="single" w:color="auto" w:sz="4" w:space="0"/>
              <w:right w:val="single" w:color="auto" w:sz="4" w:space="0"/>
            </w:tcBorders>
          </w:tcPr>
          <w:p w14:paraId="42EF85B5">
            <w:pPr>
              <w:adjustRightInd/>
              <w:spacing w:line="240" w:lineRule="auto"/>
              <w:jc w:val="left"/>
              <w:rPr>
                <w:rFonts w:cs="Calibri"/>
                <w:b/>
                <w:bCs/>
                <w:sz w:val="24"/>
                <w:szCs w:val="24"/>
                <w:u w:val="single"/>
              </w:rPr>
            </w:pPr>
          </w:p>
        </w:tc>
        <w:tc>
          <w:tcPr>
            <w:tcW w:w="1502" w:type="dxa"/>
            <w:tcBorders>
              <w:top w:val="single" w:color="auto" w:sz="4" w:space="0"/>
              <w:left w:val="single" w:color="auto" w:sz="4" w:space="0"/>
              <w:bottom w:val="single" w:color="auto" w:sz="4" w:space="0"/>
              <w:right w:val="single" w:color="auto" w:sz="4" w:space="0"/>
            </w:tcBorders>
          </w:tcPr>
          <w:p w14:paraId="79E9456B">
            <w:pPr>
              <w:adjustRightInd/>
              <w:spacing w:line="240" w:lineRule="auto"/>
              <w:jc w:val="left"/>
              <w:rPr>
                <w:rFonts w:cs="Calibri"/>
                <w:b/>
                <w:bCs/>
                <w:sz w:val="24"/>
                <w:szCs w:val="24"/>
                <w:u w:val="single"/>
              </w:rPr>
            </w:pPr>
          </w:p>
        </w:tc>
      </w:tr>
      <w:tr w14:paraId="48E71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tcPr>
          <w:p w14:paraId="307FCBD7">
            <w:pPr>
              <w:adjustRightInd/>
              <w:spacing w:line="240" w:lineRule="auto"/>
              <w:jc w:val="left"/>
              <w:rPr>
                <w:rFonts w:cs="Calibri"/>
                <w:b/>
                <w:bCs/>
                <w:sz w:val="24"/>
                <w:szCs w:val="24"/>
                <w:u w:val="single"/>
              </w:rPr>
            </w:pPr>
          </w:p>
        </w:tc>
        <w:tc>
          <w:tcPr>
            <w:tcW w:w="1093" w:type="dxa"/>
            <w:tcBorders>
              <w:top w:val="single" w:color="auto" w:sz="4" w:space="0"/>
              <w:left w:val="single" w:color="auto" w:sz="4" w:space="0"/>
              <w:bottom w:val="single" w:color="auto" w:sz="4" w:space="0"/>
              <w:right w:val="single" w:color="auto" w:sz="4" w:space="0"/>
            </w:tcBorders>
          </w:tcPr>
          <w:p w14:paraId="31BBB273">
            <w:pPr>
              <w:adjustRightInd/>
              <w:spacing w:line="240" w:lineRule="auto"/>
              <w:jc w:val="left"/>
              <w:rPr>
                <w:rFonts w:cs="Calibri"/>
                <w:b/>
                <w:bCs/>
                <w:sz w:val="24"/>
                <w:szCs w:val="24"/>
                <w:u w:val="single"/>
              </w:rPr>
            </w:pPr>
          </w:p>
        </w:tc>
        <w:tc>
          <w:tcPr>
            <w:tcW w:w="1222" w:type="dxa"/>
            <w:tcBorders>
              <w:top w:val="single" w:color="auto" w:sz="4" w:space="0"/>
              <w:left w:val="single" w:color="auto" w:sz="4" w:space="0"/>
              <w:bottom w:val="single" w:color="auto" w:sz="4" w:space="0"/>
              <w:right w:val="single" w:color="auto" w:sz="4" w:space="0"/>
            </w:tcBorders>
          </w:tcPr>
          <w:p w14:paraId="08B9BA3A">
            <w:pPr>
              <w:adjustRightInd/>
              <w:spacing w:line="240" w:lineRule="auto"/>
              <w:jc w:val="left"/>
              <w:rPr>
                <w:rFonts w:cs="Calibri"/>
                <w:b/>
                <w:bCs/>
                <w:sz w:val="24"/>
                <w:szCs w:val="24"/>
                <w:u w:val="single"/>
              </w:rPr>
            </w:pPr>
          </w:p>
        </w:tc>
        <w:tc>
          <w:tcPr>
            <w:tcW w:w="1197" w:type="dxa"/>
            <w:tcBorders>
              <w:top w:val="single" w:color="auto" w:sz="4" w:space="0"/>
              <w:left w:val="single" w:color="auto" w:sz="4" w:space="0"/>
              <w:bottom w:val="single" w:color="auto" w:sz="4" w:space="0"/>
              <w:right w:val="single" w:color="auto" w:sz="4" w:space="0"/>
            </w:tcBorders>
          </w:tcPr>
          <w:p w14:paraId="5829EB61">
            <w:pPr>
              <w:adjustRightInd/>
              <w:spacing w:line="240" w:lineRule="auto"/>
              <w:jc w:val="left"/>
              <w:rPr>
                <w:rFonts w:cs="Calibri"/>
                <w:b/>
                <w:bCs/>
                <w:sz w:val="24"/>
                <w:szCs w:val="24"/>
                <w:u w:val="single"/>
              </w:rPr>
            </w:pPr>
          </w:p>
        </w:tc>
        <w:tc>
          <w:tcPr>
            <w:tcW w:w="832" w:type="dxa"/>
            <w:tcBorders>
              <w:top w:val="single" w:color="auto" w:sz="4" w:space="0"/>
              <w:left w:val="single" w:color="auto" w:sz="4" w:space="0"/>
              <w:bottom w:val="single" w:color="auto" w:sz="4" w:space="0"/>
              <w:right w:val="single" w:color="auto" w:sz="4" w:space="0"/>
            </w:tcBorders>
          </w:tcPr>
          <w:p w14:paraId="5B37DDCD">
            <w:pPr>
              <w:adjustRightInd/>
              <w:spacing w:line="240" w:lineRule="auto"/>
              <w:jc w:val="left"/>
              <w:rPr>
                <w:rFonts w:cs="Calibri"/>
                <w:b/>
                <w:bCs/>
                <w:sz w:val="24"/>
                <w:szCs w:val="24"/>
                <w:u w:val="single"/>
              </w:rPr>
            </w:pPr>
          </w:p>
        </w:tc>
        <w:tc>
          <w:tcPr>
            <w:tcW w:w="749" w:type="dxa"/>
            <w:tcBorders>
              <w:top w:val="single" w:color="auto" w:sz="4" w:space="0"/>
              <w:left w:val="single" w:color="auto" w:sz="4" w:space="0"/>
              <w:bottom w:val="single" w:color="auto" w:sz="4" w:space="0"/>
              <w:right w:val="single" w:color="auto" w:sz="4" w:space="0"/>
            </w:tcBorders>
          </w:tcPr>
          <w:p w14:paraId="0944DB17">
            <w:pPr>
              <w:adjustRightInd/>
              <w:spacing w:line="240" w:lineRule="auto"/>
              <w:jc w:val="left"/>
              <w:rPr>
                <w:rFonts w:cs="Calibri"/>
                <w:b/>
                <w:bCs/>
                <w:sz w:val="24"/>
                <w:szCs w:val="24"/>
                <w:u w:val="single"/>
              </w:rPr>
            </w:pPr>
          </w:p>
        </w:tc>
        <w:tc>
          <w:tcPr>
            <w:tcW w:w="1125" w:type="dxa"/>
            <w:tcBorders>
              <w:top w:val="single" w:color="auto" w:sz="4" w:space="0"/>
              <w:left w:val="single" w:color="auto" w:sz="4" w:space="0"/>
              <w:bottom w:val="single" w:color="auto" w:sz="4" w:space="0"/>
              <w:right w:val="single" w:color="auto" w:sz="4" w:space="0"/>
            </w:tcBorders>
          </w:tcPr>
          <w:p w14:paraId="3195BE20">
            <w:pPr>
              <w:adjustRightInd/>
              <w:spacing w:line="240" w:lineRule="auto"/>
              <w:jc w:val="left"/>
              <w:rPr>
                <w:rFonts w:cs="Calibri"/>
                <w:b/>
                <w:bCs/>
                <w:sz w:val="24"/>
                <w:szCs w:val="24"/>
                <w:u w:val="single"/>
              </w:rPr>
            </w:pPr>
          </w:p>
        </w:tc>
        <w:tc>
          <w:tcPr>
            <w:tcW w:w="1502" w:type="dxa"/>
            <w:tcBorders>
              <w:top w:val="single" w:color="auto" w:sz="4" w:space="0"/>
              <w:left w:val="single" w:color="auto" w:sz="4" w:space="0"/>
              <w:bottom w:val="single" w:color="auto" w:sz="4" w:space="0"/>
              <w:right w:val="single" w:color="auto" w:sz="4" w:space="0"/>
            </w:tcBorders>
          </w:tcPr>
          <w:p w14:paraId="58AB9103">
            <w:pPr>
              <w:adjustRightInd/>
              <w:spacing w:line="240" w:lineRule="auto"/>
              <w:jc w:val="left"/>
              <w:rPr>
                <w:rFonts w:cs="Calibri"/>
                <w:b/>
                <w:bCs/>
                <w:sz w:val="24"/>
                <w:szCs w:val="24"/>
                <w:u w:val="single"/>
              </w:rPr>
            </w:pPr>
          </w:p>
        </w:tc>
      </w:tr>
      <w:tr w14:paraId="0260A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tcPr>
          <w:p w14:paraId="63E604E7">
            <w:pPr>
              <w:adjustRightInd/>
              <w:spacing w:line="240" w:lineRule="auto"/>
              <w:jc w:val="left"/>
              <w:rPr>
                <w:rFonts w:cs="Calibri"/>
                <w:b/>
                <w:bCs/>
                <w:sz w:val="24"/>
                <w:szCs w:val="24"/>
                <w:u w:val="single"/>
              </w:rPr>
            </w:pPr>
          </w:p>
        </w:tc>
        <w:tc>
          <w:tcPr>
            <w:tcW w:w="1093" w:type="dxa"/>
            <w:tcBorders>
              <w:top w:val="single" w:color="auto" w:sz="4" w:space="0"/>
              <w:left w:val="single" w:color="auto" w:sz="4" w:space="0"/>
              <w:bottom w:val="single" w:color="auto" w:sz="4" w:space="0"/>
              <w:right w:val="single" w:color="auto" w:sz="4" w:space="0"/>
            </w:tcBorders>
          </w:tcPr>
          <w:p w14:paraId="0A56F55A">
            <w:pPr>
              <w:adjustRightInd/>
              <w:spacing w:line="240" w:lineRule="auto"/>
              <w:jc w:val="left"/>
              <w:rPr>
                <w:rFonts w:cs="Calibri"/>
                <w:b/>
                <w:bCs/>
                <w:sz w:val="24"/>
                <w:szCs w:val="24"/>
                <w:u w:val="single"/>
              </w:rPr>
            </w:pPr>
          </w:p>
        </w:tc>
        <w:tc>
          <w:tcPr>
            <w:tcW w:w="1222" w:type="dxa"/>
            <w:tcBorders>
              <w:top w:val="single" w:color="auto" w:sz="4" w:space="0"/>
              <w:left w:val="single" w:color="auto" w:sz="4" w:space="0"/>
              <w:bottom w:val="single" w:color="auto" w:sz="4" w:space="0"/>
              <w:right w:val="single" w:color="auto" w:sz="4" w:space="0"/>
            </w:tcBorders>
          </w:tcPr>
          <w:p w14:paraId="450F3298">
            <w:pPr>
              <w:adjustRightInd/>
              <w:spacing w:line="240" w:lineRule="auto"/>
              <w:jc w:val="left"/>
              <w:rPr>
                <w:rFonts w:cs="Calibri"/>
                <w:b/>
                <w:bCs/>
                <w:sz w:val="24"/>
                <w:szCs w:val="24"/>
                <w:u w:val="single"/>
              </w:rPr>
            </w:pPr>
          </w:p>
        </w:tc>
        <w:tc>
          <w:tcPr>
            <w:tcW w:w="1197" w:type="dxa"/>
            <w:tcBorders>
              <w:top w:val="single" w:color="auto" w:sz="4" w:space="0"/>
              <w:left w:val="single" w:color="auto" w:sz="4" w:space="0"/>
              <w:bottom w:val="single" w:color="auto" w:sz="4" w:space="0"/>
              <w:right w:val="single" w:color="auto" w:sz="4" w:space="0"/>
            </w:tcBorders>
          </w:tcPr>
          <w:p w14:paraId="7314D432">
            <w:pPr>
              <w:adjustRightInd/>
              <w:spacing w:line="240" w:lineRule="auto"/>
              <w:jc w:val="left"/>
              <w:rPr>
                <w:rFonts w:cs="Calibri"/>
                <w:b/>
                <w:bCs/>
                <w:sz w:val="24"/>
                <w:szCs w:val="24"/>
                <w:u w:val="single"/>
              </w:rPr>
            </w:pPr>
          </w:p>
        </w:tc>
        <w:tc>
          <w:tcPr>
            <w:tcW w:w="832" w:type="dxa"/>
            <w:tcBorders>
              <w:top w:val="single" w:color="auto" w:sz="4" w:space="0"/>
              <w:left w:val="single" w:color="auto" w:sz="4" w:space="0"/>
              <w:bottom w:val="single" w:color="auto" w:sz="4" w:space="0"/>
              <w:right w:val="single" w:color="auto" w:sz="4" w:space="0"/>
            </w:tcBorders>
          </w:tcPr>
          <w:p w14:paraId="011D8059">
            <w:pPr>
              <w:adjustRightInd/>
              <w:spacing w:line="240" w:lineRule="auto"/>
              <w:jc w:val="left"/>
              <w:rPr>
                <w:rFonts w:cs="Calibri"/>
                <w:b/>
                <w:bCs/>
                <w:sz w:val="24"/>
                <w:szCs w:val="24"/>
                <w:u w:val="single"/>
              </w:rPr>
            </w:pPr>
          </w:p>
        </w:tc>
        <w:tc>
          <w:tcPr>
            <w:tcW w:w="749" w:type="dxa"/>
            <w:tcBorders>
              <w:top w:val="single" w:color="auto" w:sz="4" w:space="0"/>
              <w:left w:val="single" w:color="auto" w:sz="4" w:space="0"/>
              <w:bottom w:val="single" w:color="auto" w:sz="4" w:space="0"/>
              <w:right w:val="single" w:color="auto" w:sz="4" w:space="0"/>
            </w:tcBorders>
          </w:tcPr>
          <w:p w14:paraId="63D1854F">
            <w:pPr>
              <w:adjustRightInd/>
              <w:spacing w:line="240" w:lineRule="auto"/>
              <w:jc w:val="left"/>
              <w:rPr>
                <w:rFonts w:cs="Calibri"/>
                <w:b/>
                <w:bCs/>
                <w:sz w:val="24"/>
                <w:szCs w:val="24"/>
                <w:u w:val="single"/>
              </w:rPr>
            </w:pPr>
          </w:p>
        </w:tc>
        <w:tc>
          <w:tcPr>
            <w:tcW w:w="1125" w:type="dxa"/>
            <w:tcBorders>
              <w:top w:val="single" w:color="auto" w:sz="4" w:space="0"/>
              <w:left w:val="single" w:color="auto" w:sz="4" w:space="0"/>
              <w:bottom w:val="single" w:color="auto" w:sz="4" w:space="0"/>
              <w:right w:val="single" w:color="auto" w:sz="4" w:space="0"/>
            </w:tcBorders>
          </w:tcPr>
          <w:p w14:paraId="77F423A1">
            <w:pPr>
              <w:adjustRightInd/>
              <w:spacing w:line="240" w:lineRule="auto"/>
              <w:jc w:val="left"/>
              <w:rPr>
                <w:rFonts w:cs="Calibri"/>
                <w:b/>
                <w:bCs/>
                <w:sz w:val="24"/>
                <w:szCs w:val="24"/>
                <w:u w:val="single"/>
              </w:rPr>
            </w:pPr>
          </w:p>
        </w:tc>
        <w:tc>
          <w:tcPr>
            <w:tcW w:w="1502" w:type="dxa"/>
            <w:tcBorders>
              <w:top w:val="single" w:color="auto" w:sz="4" w:space="0"/>
              <w:left w:val="single" w:color="auto" w:sz="4" w:space="0"/>
              <w:bottom w:val="single" w:color="auto" w:sz="4" w:space="0"/>
              <w:right w:val="single" w:color="auto" w:sz="4" w:space="0"/>
            </w:tcBorders>
          </w:tcPr>
          <w:p w14:paraId="6C07CD6C">
            <w:pPr>
              <w:adjustRightInd/>
              <w:spacing w:line="240" w:lineRule="auto"/>
              <w:jc w:val="left"/>
              <w:rPr>
                <w:rFonts w:cs="Calibri"/>
                <w:b/>
                <w:bCs/>
                <w:sz w:val="24"/>
                <w:szCs w:val="24"/>
                <w:u w:val="single"/>
              </w:rPr>
            </w:pPr>
          </w:p>
        </w:tc>
      </w:tr>
      <w:tr w14:paraId="352C1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tcPr>
          <w:p w14:paraId="50A0A8A4">
            <w:pPr>
              <w:adjustRightInd/>
              <w:spacing w:line="240" w:lineRule="auto"/>
              <w:jc w:val="left"/>
              <w:rPr>
                <w:rFonts w:cs="Calibri"/>
                <w:b/>
                <w:bCs/>
                <w:sz w:val="24"/>
                <w:szCs w:val="24"/>
                <w:u w:val="single"/>
              </w:rPr>
            </w:pPr>
          </w:p>
        </w:tc>
        <w:tc>
          <w:tcPr>
            <w:tcW w:w="1093" w:type="dxa"/>
            <w:tcBorders>
              <w:top w:val="single" w:color="auto" w:sz="4" w:space="0"/>
              <w:left w:val="single" w:color="auto" w:sz="4" w:space="0"/>
              <w:bottom w:val="single" w:color="auto" w:sz="4" w:space="0"/>
              <w:right w:val="single" w:color="auto" w:sz="4" w:space="0"/>
            </w:tcBorders>
          </w:tcPr>
          <w:p w14:paraId="3E7281EF">
            <w:pPr>
              <w:adjustRightInd/>
              <w:spacing w:line="240" w:lineRule="auto"/>
              <w:jc w:val="left"/>
              <w:rPr>
                <w:rFonts w:cs="Calibri"/>
                <w:b/>
                <w:bCs/>
                <w:sz w:val="24"/>
                <w:szCs w:val="24"/>
                <w:u w:val="single"/>
              </w:rPr>
            </w:pPr>
          </w:p>
        </w:tc>
        <w:tc>
          <w:tcPr>
            <w:tcW w:w="1222" w:type="dxa"/>
            <w:tcBorders>
              <w:top w:val="single" w:color="auto" w:sz="4" w:space="0"/>
              <w:left w:val="single" w:color="auto" w:sz="4" w:space="0"/>
              <w:bottom w:val="single" w:color="auto" w:sz="4" w:space="0"/>
              <w:right w:val="single" w:color="auto" w:sz="4" w:space="0"/>
            </w:tcBorders>
          </w:tcPr>
          <w:p w14:paraId="49EF7CF3">
            <w:pPr>
              <w:adjustRightInd/>
              <w:spacing w:line="240" w:lineRule="auto"/>
              <w:jc w:val="left"/>
              <w:rPr>
                <w:rFonts w:cs="Calibri"/>
                <w:b/>
                <w:bCs/>
                <w:sz w:val="24"/>
                <w:szCs w:val="24"/>
                <w:u w:val="single"/>
              </w:rPr>
            </w:pPr>
          </w:p>
        </w:tc>
        <w:tc>
          <w:tcPr>
            <w:tcW w:w="1197" w:type="dxa"/>
            <w:tcBorders>
              <w:top w:val="single" w:color="auto" w:sz="4" w:space="0"/>
              <w:left w:val="single" w:color="auto" w:sz="4" w:space="0"/>
              <w:bottom w:val="single" w:color="auto" w:sz="4" w:space="0"/>
              <w:right w:val="single" w:color="auto" w:sz="4" w:space="0"/>
            </w:tcBorders>
          </w:tcPr>
          <w:p w14:paraId="039948ED">
            <w:pPr>
              <w:adjustRightInd/>
              <w:spacing w:line="240" w:lineRule="auto"/>
              <w:jc w:val="left"/>
              <w:rPr>
                <w:rFonts w:cs="Calibri"/>
                <w:b/>
                <w:bCs/>
                <w:sz w:val="24"/>
                <w:szCs w:val="24"/>
                <w:u w:val="single"/>
              </w:rPr>
            </w:pPr>
          </w:p>
        </w:tc>
        <w:tc>
          <w:tcPr>
            <w:tcW w:w="832" w:type="dxa"/>
            <w:tcBorders>
              <w:top w:val="single" w:color="auto" w:sz="4" w:space="0"/>
              <w:left w:val="single" w:color="auto" w:sz="4" w:space="0"/>
              <w:bottom w:val="single" w:color="auto" w:sz="4" w:space="0"/>
              <w:right w:val="single" w:color="auto" w:sz="4" w:space="0"/>
            </w:tcBorders>
          </w:tcPr>
          <w:p w14:paraId="2A8F6CFD">
            <w:pPr>
              <w:adjustRightInd/>
              <w:spacing w:line="240" w:lineRule="auto"/>
              <w:jc w:val="left"/>
              <w:rPr>
                <w:rFonts w:cs="Calibri"/>
                <w:b/>
                <w:bCs/>
                <w:sz w:val="24"/>
                <w:szCs w:val="24"/>
                <w:u w:val="single"/>
              </w:rPr>
            </w:pPr>
          </w:p>
        </w:tc>
        <w:tc>
          <w:tcPr>
            <w:tcW w:w="749" w:type="dxa"/>
            <w:tcBorders>
              <w:top w:val="single" w:color="auto" w:sz="4" w:space="0"/>
              <w:left w:val="single" w:color="auto" w:sz="4" w:space="0"/>
              <w:bottom w:val="single" w:color="auto" w:sz="4" w:space="0"/>
              <w:right w:val="single" w:color="auto" w:sz="4" w:space="0"/>
            </w:tcBorders>
          </w:tcPr>
          <w:p w14:paraId="5B54E4EC">
            <w:pPr>
              <w:adjustRightInd/>
              <w:spacing w:line="240" w:lineRule="auto"/>
              <w:jc w:val="left"/>
              <w:rPr>
                <w:rFonts w:cs="Calibri"/>
                <w:b/>
                <w:bCs/>
                <w:sz w:val="24"/>
                <w:szCs w:val="24"/>
                <w:u w:val="single"/>
              </w:rPr>
            </w:pPr>
          </w:p>
        </w:tc>
        <w:tc>
          <w:tcPr>
            <w:tcW w:w="1125" w:type="dxa"/>
            <w:tcBorders>
              <w:top w:val="single" w:color="auto" w:sz="4" w:space="0"/>
              <w:left w:val="single" w:color="auto" w:sz="4" w:space="0"/>
              <w:bottom w:val="single" w:color="auto" w:sz="4" w:space="0"/>
              <w:right w:val="single" w:color="auto" w:sz="4" w:space="0"/>
            </w:tcBorders>
          </w:tcPr>
          <w:p w14:paraId="62DF28B8">
            <w:pPr>
              <w:adjustRightInd/>
              <w:spacing w:line="240" w:lineRule="auto"/>
              <w:jc w:val="left"/>
              <w:rPr>
                <w:rFonts w:cs="Calibri"/>
                <w:b/>
                <w:bCs/>
                <w:sz w:val="24"/>
                <w:szCs w:val="24"/>
                <w:u w:val="single"/>
              </w:rPr>
            </w:pPr>
          </w:p>
        </w:tc>
        <w:tc>
          <w:tcPr>
            <w:tcW w:w="1502" w:type="dxa"/>
            <w:tcBorders>
              <w:top w:val="single" w:color="auto" w:sz="4" w:space="0"/>
              <w:left w:val="single" w:color="auto" w:sz="4" w:space="0"/>
              <w:bottom w:val="single" w:color="auto" w:sz="4" w:space="0"/>
              <w:right w:val="single" w:color="auto" w:sz="4" w:space="0"/>
            </w:tcBorders>
          </w:tcPr>
          <w:p w14:paraId="262A05C5">
            <w:pPr>
              <w:adjustRightInd/>
              <w:spacing w:line="240" w:lineRule="auto"/>
              <w:jc w:val="left"/>
              <w:rPr>
                <w:rFonts w:cs="Calibri"/>
                <w:b/>
                <w:bCs/>
                <w:sz w:val="24"/>
                <w:szCs w:val="24"/>
                <w:u w:val="single"/>
              </w:rPr>
            </w:pPr>
          </w:p>
        </w:tc>
      </w:tr>
    </w:tbl>
    <w:p w14:paraId="76B22C58">
      <w:pPr>
        <w:adjustRightInd/>
        <w:spacing w:line="240" w:lineRule="auto"/>
        <w:rPr>
          <w:rFonts w:cs="Calibri"/>
        </w:rPr>
      </w:pPr>
      <w:r>
        <w:rPr>
          <w:rFonts w:hint="eastAsia" w:ascii="宋体" w:hAnsi="宋体" w:cs="Calibri"/>
          <w:bCs/>
        </w:rPr>
        <w:t>专业组长：</w:t>
      </w:r>
      <w:r>
        <w:rPr>
          <w:rFonts w:hint="eastAsia" w:ascii="宋体" w:hAnsi="宋体" w:cs="Calibri"/>
          <w:bCs/>
          <w:u w:val="single"/>
        </w:rPr>
        <w:t xml:space="preserve">        </w:t>
      </w:r>
      <w:r>
        <w:rPr>
          <w:rFonts w:hint="eastAsia" w:ascii="宋体" w:hAnsi="宋体" w:cs="Calibri"/>
          <w:bCs/>
        </w:rPr>
        <w:t>作业组长：</w:t>
      </w:r>
      <w:r>
        <w:rPr>
          <w:rFonts w:hint="eastAsia" w:ascii="宋体" w:hAnsi="宋体" w:cs="Calibri"/>
          <w:bCs/>
          <w:u w:val="single"/>
        </w:rPr>
        <w:t xml:space="preserve">        </w:t>
      </w:r>
      <w:r>
        <w:rPr>
          <w:rFonts w:hint="eastAsia" w:ascii="宋体" w:hAnsi="宋体" w:cs="Calibri"/>
          <w:bCs/>
        </w:rPr>
        <w:t xml:space="preserve">  首席助理：</w:t>
      </w:r>
      <w:r>
        <w:rPr>
          <w:rFonts w:hint="eastAsia" w:ascii="宋体" w:hAnsi="宋体" w:cs="Calibri"/>
          <w:bCs/>
          <w:u w:val="single"/>
        </w:rPr>
        <w:t xml:space="preserve">         </w:t>
      </w:r>
      <w:r>
        <w:rPr>
          <w:rFonts w:hint="eastAsia" w:ascii="宋体" w:hAnsi="宋体" w:cs="Calibri"/>
          <w:bCs/>
        </w:rPr>
        <w:t xml:space="preserve">   第</w:t>
      </w:r>
      <w:r>
        <w:rPr>
          <w:rFonts w:hint="eastAsia" w:ascii="宋体" w:hAnsi="宋体" w:cs="Calibri"/>
          <w:bCs/>
          <w:u w:val="single"/>
        </w:rPr>
        <w:t xml:space="preserve">    </w:t>
      </w:r>
      <w:r>
        <w:rPr>
          <w:rFonts w:hint="eastAsia" w:ascii="宋体" w:hAnsi="宋体" w:cs="Calibri"/>
          <w:bCs/>
        </w:rPr>
        <w:t>页</w:t>
      </w:r>
      <w:r>
        <w:rPr>
          <w:rFonts w:hint="eastAsia" w:cs="Calibri"/>
          <w:bCs/>
        </w:rPr>
        <w:t>/</w:t>
      </w:r>
      <w:r>
        <w:rPr>
          <w:rFonts w:hint="eastAsia" w:ascii="宋体" w:hAnsi="宋体" w:cs="Calibri"/>
          <w:bCs/>
        </w:rPr>
        <w:t xml:space="preserve">共 </w:t>
      </w:r>
      <w:r>
        <w:rPr>
          <w:rFonts w:hint="eastAsia" w:ascii="宋体" w:hAnsi="宋体" w:cs="Calibri"/>
          <w:bCs/>
          <w:u w:val="single"/>
        </w:rPr>
        <w:t xml:space="preserve">       </w:t>
      </w:r>
      <w:r>
        <w:rPr>
          <w:rFonts w:hint="eastAsia" w:ascii="宋体" w:hAnsi="宋体" w:cs="Calibri"/>
          <w:bCs/>
        </w:rPr>
        <w:t>页</w:t>
      </w:r>
    </w:p>
    <w:p w14:paraId="2C5C2940">
      <w:pPr>
        <w:adjustRightInd/>
        <w:spacing w:line="500" w:lineRule="exact"/>
        <w:rPr>
          <w:rFonts w:hint="eastAsia" w:ascii="黑体" w:hAnsi="黑体" w:eastAsia="黑体" w:cs="Calibri"/>
          <w:b/>
          <w:sz w:val="15"/>
          <w:szCs w:val="15"/>
        </w:rPr>
      </w:pPr>
      <w:r>
        <w:rPr>
          <w:rFonts w:hint="eastAsia" w:ascii="黑体" w:hAnsi="黑体" w:eastAsia="黑体" w:cs="Calibri"/>
          <w:b/>
          <w:sz w:val="15"/>
          <w:szCs w:val="15"/>
        </w:rPr>
        <w:t xml:space="preserve"> </w:t>
      </w:r>
    </w:p>
    <w:p w14:paraId="74AEB456">
      <w:pPr>
        <w:pStyle w:val="56"/>
        <w:ind w:firstLine="420"/>
      </w:pPr>
    </w:p>
    <w:p w14:paraId="54E3C5EE">
      <w:pPr>
        <w:pStyle w:val="56"/>
        <w:ind w:firstLine="420"/>
      </w:pPr>
    </w:p>
    <w:p w14:paraId="082C24FE">
      <w:pPr>
        <w:pStyle w:val="56"/>
        <w:ind w:firstLine="420"/>
      </w:pPr>
    </w:p>
    <w:bookmarkEnd w:id="172"/>
    <w:p w14:paraId="751A671F">
      <w:pPr>
        <w:pStyle w:val="63"/>
        <w:spacing w:after="120"/>
      </w:pPr>
      <w:bookmarkStart w:id="188" w:name="_Toc229816361"/>
      <w:bookmarkStart w:id="189" w:name="_Toc229816192"/>
      <w:bookmarkStart w:id="190" w:name="_Toc229815072"/>
      <w:bookmarkStart w:id="191" w:name="_Toc229816315"/>
      <w:bookmarkStart w:id="192" w:name="BookMark6"/>
      <w:r>
        <w:rPr>
          <w:rFonts w:hint="eastAsia"/>
          <w:spacing w:val="105"/>
        </w:rPr>
        <w:t>参考文</w:t>
      </w:r>
      <w:r>
        <w:rPr>
          <w:rFonts w:hint="eastAsia"/>
        </w:rPr>
        <w:t>献</w:t>
      </w:r>
      <w:bookmarkEnd w:id="188"/>
      <w:bookmarkEnd w:id="189"/>
      <w:bookmarkEnd w:id="190"/>
      <w:bookmarkEnd w:id="191"/>
    </w:p>
    <w:p w14:paraId="398C2150">
      <w:pPr>
        <w:pStyle w:val="56"/>
        <w:ind w:firstLine="420"/>
      </w:pPr>
      <w:r>
        <w:rPr>
          <w:rFonts w:hint="eastAsia"/>
        </w:rPr>
        <w:t>[</w:t>
      </w:r>
      <w:r>
        <w:t>1</w:t>
      </w:r>
      <w:r>
        <w:rPr>
          <w:rFonts w:hint="eastAsia"/>
        </w:rPr>
        <w:t xml:space="preserve">] </w:t>
      </w:r>
      <w:bookmarkStart w:id="193" w:name="OLE_LINK11"/>
      <w:r>
        <w:rPr>
          <w:rFonts w:hint="eastAsia"/>
        </w:rPr>
        <w:t>HY/T 008-2022 海洋仪器设备术语</w:t>
      </w:r>
      <w:bookmarkEnd w:id="193"/>
    </w:p>
    <w:p w14:paraId="257A0560">
      <w:pPr>
        <w:pStyle w:val="56"/>
        <w:ind w:firstLine="420"/>
      </w:pPr>
      <w:r>
        <w:rPr>
          <w:rFonts w:hint="eastAsia"/>
        </w:rPr>
        <w:t xml:space="preserve">[2] </w:t>
      </w:r>
      <w:r>
        <w:t>GB/T 36100-2018 岩心钻探规程</w:t>
      </w:r>
    </w:p>
    <w:p w14:paraId="3B09C773">
      <w:pPr>
        <w:pStyle w:val="56"/>
        <w:ind w:firstLine="420"/>
      </w:pPr>
      <w:r>
        <w:rPr>
          <w:rFonts w:hint="eastAsia"/>
        </w:rPr>
        <w:t>[3]</w:t>
      </w:r>
      <w:bookmarkStart w:id="194" w:name="OLE_LINK12"/>
      <w:r>
        <w:rPr>
          <w:rFonts w:hint="eastAsia"/>
        </w:rPr>
        <w:t xml:space="preserve"> GB/T 32073-2015 海洋钻井装置作业安全规程</w:t>
      </w:r>
    </w:p>
    <w:p w14:paraId="750AFE9F">
      <w:pPr>
        <w:pStyle w:val="56"/>
        <w:ind w:firstLine="420"/>
      </w:pPr>
      <w:r>
        <w:rPr>
          <w:rFonts w:hint="eastAsia"/>
        </w:rPr>
        <w:t>[4] GB/T 41066.3-2022 石油天然气钻采设备 海洋石油半潜式钻井平台 第3部分：操作和检验</w:t>
      </w:r>
    </w:p>
    <w:bookmarkEnd w:id="194"/>
    <w:p w14:paraId="5F75FB16">
      <w:pPr>
        <w:pStyle w:val="56"/>
        <w:ind w:firstLine="420"/>
      </w:pPr>
      <w:r>
        <w:rPr>
          <w:rFonts w:hint="eastAsia"/>
        </w:rPr>
        <w:t>[5] DZ/T 0227-2010 地质岩心钻探规程</w:t>
      </w:r>
    </w:p>
    <w:p w14:paraId="68BA1823">
      <w:pPr>
        <w:pStyle w:val="56"/>
        <w:ind w:firstLine="420"/>
      </w:pPr>
      <w:r>
        <w:rPr>
          <w:rFonts w:hint="eastAsia"/>
        </w:rPr>
        <w:t>[6] GB/T 7391-2002 海洋调查船舶术语</w:t>
      </w:r>
    </w:p>
    <w:p w14:paraId="38EA88F3">
      <w:pPr>
        <w:pStyle w:val="56"/>
        <w:ind w:firstLine="420"/>
      </w:pPr>
      <w:bookmarkStart w:id="195" w:name="OLE_LINK13"/>
      <w:r>
        <w:rPr>
          <w:rFonts w:hint="eastAsia"/>
        </w:rPr>
        <w:t>[7]</w:t>
      </w:r>
      <w:bookmarkEnd w:id="195"/>
      <w:r>
        <w:rPr>
          <w:rFonts w:hint="eastAsia"/>
        </w:rPr>
        <w:t xml:space="preserve"> HY/T 141-2011 海洋仪器海上试验规范</w:t>
      </w:r>
    </w:p>
    <w:p w14:paraId="5039711B">
      <w:pPr>
        <w:pStyle w:val="56"/>
        <w:ind w:firstLine="420"/>
      </w:pPr>
      <w:r>
        <w:rPr>
          <w:rFonts w:hint="eastAsia"/>
        </w:rPr>
        <w:t xml:space="preserve">[8] 海洋调查设备和调查作业人员管理规则 </w:t>
      </w:r>
    </w:p>
    <w:p w14:paraId="13BD29DB">
      <w:pPr>
        <w:pStyle w:val="56"/>
        <w:ind w:firstLine="420"/>
      </w:pPr>
      <w:r>
        <w:rPr>
          <w:rFonts w:hint="eastAsia"/>
        </w:rPr>
        <w:t>[9] 中华人民共和国安全生产法</w:t>
      </w:r>
    </w:p>
    <w:bookmarkEnd w:id="192"/>
    <w:p w14:paraId="4B48EEDC">
      <w:pPr>
        <w:pStyle w:val="56"/>
        <w:ind w:firstLine="0" w:firstLineChars="0"/>
        <w:jc w:val="center"/>
      </w:pPr>
      <w:bookmarkStart w:id="196" w:name="BookMark8"/>
      <w:r>
        <w:drawing>
          <wp:inline distT="0" distB="0" distL="0" distR="0">
            <wp:extent cx="1485900" cy="317500"/>
            <wp:effectExtent l="0" t="0" r="0" b="6350"/>
            <wp:docPr id="49082902" name="图片 3"/>
            <wp:cNvGraphicFramePr/>
            <a:graphic xmlns:a="http://schemas.openxmlformats.org/drawingml/2006/main">
              <a:graphicData uri="http://schemas.openxmlformats.org/drawingml/2006/picture">
                <pic:pic xmlns:pic="http://schemas.openxmlformats.org/drawingml/2006/picture">
                  <pic:nvPicPr>
                    <pic:cNvPr id="49082902"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96"/>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CEB24">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71B6E">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A4E5F">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97947">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51F9E">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A0307">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361C5">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D944E">
    <w:pPr>
      <w:pStyle w:val="61"/>
      <w:rPr>
        <w:rFonts w:hint="eastAsia"/>
      </w:rPr>
    </w:pPr>
    <w:r>
      <w:fldChar w:fldCharType="begin"/>
    </w:r>
    <w:r>
      <w:instrText xml:space="preserve"> STYLEREF  标准文件_文件编号  \* MERGEFORMAT </w:instrText>
    </w:r>
    <w:r>
      <w:fldChar w:fldCharType="separate"/>
    </w:r>
    <w:r>
      <w:t>T/XXX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DC363">
    <w:pPr>
      <w:pStyle w:val="18"/>
      <w:jc w:val="right"/>
    </w:pPr>
    <w:r>
      <w:fldChar w:fldCharType="begin"/>
    </w:r>
    <w:r>
      <w:instrText xml:space="preserve"> STYLEREF  标准文件_文件编号  \* MERGEFORMAT </w:instrText>
    </w:r>
    <w:r>
      <w:fldChar w:fldCharType="separate"/>
    </w:r>
    <w:r>
      <w:t>T/XXX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2"/>
        </w:tabs>
        <w:ind w:left="852"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2268"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QG3INfM4zIKlx7KzYo7FHXLhs37dLAddnh+58Ijg/xlFJahBRdxQ1SarZ+lyBDTKqNOlnk8QQfP1gUR6MzXDZg==" w:salt="gOrTjJ8SyXfzs9IuLygjj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C9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719"/>
    <w:rsid w:val="000C2FBD"/>
    <w:rsid w:val="000C4B41"/>
    <w:rsid w:val="000C57D6"/>
    <w:rsid w:val="000C6362"/>
    <w:rsid w:val="000C7666"/>
    <w:rsid w:val="000D0A9C"/>
    <w:rsid w:val="000D1795"/>
    <w:rsid w:val="000D329A"/>
    <w:rsid w:val="000D4B9C"/>
    <w:rsid w:val="000D4EB6"/>
    <w:rsid w:val="000D724C"/>
    <w:rsid w:val="000D753B"/>
    <w:rsid w:val="000E4C9E"/>
    <w:rsid w:val="000E6FD7"/>
    <w:rsid w:val="000E7144"/>
    <w:rsid w:val="000F06E1"/>
    <w:rsid w:val="000F0E3C"/>
    <w:rsid w:val="000F19D5"/>
    <w:rsid w:val="000F4050"/>
    <w:rsid w:val="000F4AEA"/>
    <w:rsid w:val="000F67E9"/>
    <w:rsid w:val="00104926"/>
    <w:rsid w:val="0011317B"/>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509"/>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56C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05D"/>
    <w:rsid w:val="00292D60"/>
    <w:rsid w:val="00293B30"/>
    <w:rsid w:val="00294D34"/>
    <w:rsid w:val="00294E3B"/>
    <w:rsid w:val="00296193"/>
    <w:rsid w:val="00296C66"/>
    <w:rsid w:val="00296EBE"/>
    <w:rsid w:val="002974E3"/>
    <w:rsid w:val="002A084B"/>
    <w:rsid w:val="002A0D03"/>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83E"/>
    <w:rsid w:val="002D42AF"/>
    <w:rsid w:val="002D42B5"/>
    <w:rsid w:val="002D4F1A"/>
    <w:rsid w:val="002D6EC6"/>
    <w:rsid w:val="002D79AC"/>
    <w:rsid w:val="002E039D"/>
    <w:rsid w:val="002E4D5A"/>
    <w:rsid w:val="002E5432"/>
    <w:rsid w:val="002E6326"/>
    <w:rsid w:val="002F30E0"/>
    <w:rsid w:val="002F35E4"/>
    <w:rsid w:val="002F3730"/>
    <w:rsid w:val="002F38E1"/>
    <w:rsid w:val="002F7AF6"/>
    <w:rsid w:val="00300E63"/>
    <w:rsid w:val="00302F5F"/>
    <w:rsid w:val="0030441D"/>
    <w:rsid w:val="00306063"/>
    <w:rsid w:val="00307F00"/>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2A1"/>
    <w:rsid w:val="00364A53"/>
    <w:rsid w:val="003654CB"/>
    <w:rsid w:val="00365AA9"/>
    <w:rsid w:val="00365F86"/>
    <w:rsid w:val="00365F87"/>
    <w:rsid w:val="00366E89"/>
    <w:rsid w:val="003705F4"/>
    <w:rsid w:val="00370D58"/>
    <w:rsid w:val="00371316"/>
    <w:rsid w:val="00371815"/>
    <w:rsid w:val="00376713"/>
    <w:rsid w:val="00381815"/>
    <w:rsid w:val="003819AF"/>
    <w:rsid w:val="003820E9"/>
    <w:rsid w:val="00382DE7"/>
    <w:rsid w:val="00384FFC"/>
    <w:rsid w:val="003872FC"/>
    <w:rsid w:val="00387ADC"/>
    <w:rsid w:val="00390020"/>
    <w:rsid w:val="003903D6"/>
    <w:rsid w:val="00390492"/>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526A"/>
    <w:rsid w:val="003D6D61"/>
    <w:rsid w:val="003E019F"/>
    <w:rsid w:val="003E091D"/>
    <w:rsid w:val="003E1C53"/>
    <w:rsid w:val="003E2A69"/>
    <w:rsid w:val="003E2D49"/>
    <w:rsid w:val="003E2FD4"/>
    <w:rsid w:val="003E49F6"/>
    <w:rsid w:val="003E660F"/>
    <w:rsid w:val="003F0841"/>
    <w:rsid w:val="003F23D3"/>
    <w:rsid w:val="003F3F08"/>
    <w:rsid w:val="003F49F1"/>
    <w:rsid w:val="003F5C8B"/>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0EC3"/>
    <w:rsid w:val="00452D6B"/>
    <w:rsid w:val="00454484"/>
    <w:rsid w:val="0045517B"/>
    <w:rsid w:val="004637A2"/>
    <w:rsid w:val="00463B77"/>
    <w:rsid w:val="00463C7B"/>
    <w:rsid w:val="004644A6"/>
    <w:rsid w:val="004659BD"/>
    <w:rsid w:val="00470775"/>
    <w:rsid w:val="004741A0"/>
    <w:rsid w:val="0047434B"/>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4F50"/>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4F3E"/>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356"/>
    <w:rsid w:val="00555044"/>
    <w:rsid w:val="005612C7"/>
    <w:rsid w:val="00561475"/>
    <w:rsid w:val="00562308"/>
    <w:rsid w:val="0056487B"/>
    <w:rsid w:val="00564FB9"/>
    <w:rsid w:val="00572C9E"/>
    <w:rsid w:val="00573D9E"/>
    <w:rsid w:val="005801E3"/>
    <w:rsid w:val="00581802"/>
    <w:rsid w:val="00582F9D"/>
    <w:rsid w:val="005836A8"/>
    <w:rsid w:val="0058409C"/>
    <w:rsid w:val="00584262"/>
    <w:rsid w:val="00584338"/>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533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95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57D"/>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0CC5"/>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CC1"/>
    <w:rsid w:val="00781DD2"/>
    <w:rsid w:val="00783ECF"/>
    <w:rsid w:val="0078413A"/>
    <w:rsid w:val="007959E8"/>
    <w:rsid w:val="00795E9C"/>
    <w:rsid w:val="007A0521"/>
    <w:rsid w:val="007A2E12"/>
    <w:rsid w:val="007A3475"/>
    <w:rsid w:val="007A41C8"/>
    <w:rsid w:val="007A54CE"/>
    <w:rsid w:val="007A5D3A"/>
    <w:rsid w:val="007A6FD9"/>
    <w:rsid w:val="007A73DA"/>
    <w:rsid w:val="007A7FFA"/>
    <w:rsid w:val="007B04EB"/>
    <w:rsid w:val="007B0D4F"/>
    <w:rsid w:val="007B5A3D"/>
    <w:rsid w:val="007B5B95"/>
    <w:rsid w:val="007B6032"/>
    <w:rsid w:val="007B68EA"/>
    <w:rsid w:val="007B7453"/>
    <w:rsid w:val="007C2D89"/>
    <w:rsid w:val="007C4593"/>
    <w:rsid w:val="007C485A"/>
    <w:rsid w:val="007C5309"/>
    <w:rsid w:val="007C6069"/>
    <w:rsid w:val="007D06C4"/>
    <w:rsid w:val="007D0C1E"/>
    <w:rsid w:val="007D1352"/>
    <w:rsid w:val="007D2508"/>
    <w:rsid w:val="007D346A"/>
    <w:rsid w:val="007D6518"/>
    <w:rsid w:val="007D76BD"/>
    <w:rsid w:val="007E0BF1"/>
    <w:rsid w:val="007F0ED8"/>
    <w:rsid w:val="007F0F63"/>
    <w:rsid w:val="007F5C7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066"/>
    <w:rsid w:val="00825138"/>
    <w:rsid w:val="008269DD"/>
    <w:rsid w:val="00830621"/>
    <w:rsid w:val="0083348C"/>
    <w:rsid w:val="008373D3"/>
    <w:rsid w:val="00840617"/>
    <w:rsid w:val="00840F84"/>
    <w:rsid w:val="00842A47"/>
    <w:rsid w:val="00843C13"/>
    <w:rsid w:val="00843DEF"/>
    <w:rsid w:val="008454F8"/>
    <w:rsid w:val="00846F80"/>
    <w:rsid w:val="0085173A"/>
    <w:rsid w:val="008603CE"/>
    <w:rsid w:val="008620FC"/>
    <w:rsid w:val="008627A5"/>
    <w:rsid w:val="00863E05"/>
    <w:rsid w:val="00865ACA"/>
    <w:rsid w:val="00865D28"/>
    <w:rsid w:val="00865F85"/>
    <w:rsid w:val="00867C10"/>
    <w:rsid w:val="00867FF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6B5"/>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651"/>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2C8E"/>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72"/>
    <w:rsid w:val="00960F1E"/>
    <w:rsid w:val="009610DC"/>
    <w:rsid w:val="00961490"/>
    <w:rsid w:val="0096381A"/>
    <w:rsid w:val="009653F1"/>
    <w:rsid w:val="00965E04"/>
    <w:rsid w:val="00965F18"/>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6486"/>
    <w:rsid w:val="009D112C"/>
    <w:rsid w:val="009D1385"/>
    <w:rsid w:val="009D47FA"/>
    <w:rsid w:val="009D4C5B"/>
    <w:rsid w:val="009D50D2"/>
    <w:rsid w:val="009D6BCA"/>
    <w:rsid w:val="009E0F62"/>
    <w:rsid w:val="009E4A58"/>
    <w:rsid w:val="009E5A2D"/>
    <w:rsid w:val="009E5AB2"/>
    <w:rsid w:val="009E6219"/>
    <w:rsid w:val="009F03B3"/>
    <w:rsid w:val="009F3AB0"/>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9C7"/>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7AC3"/>
    <w:rsid w:val="00A5309E"/>
    <w:rsid w:val="00A55BD6"/>
    <w:rsid w:val="00A55D50"/>
    <w:rsid w:val="00A56144"/>
    <w:rsid w:val="00A57142"/>
    <w:rsid w:val="00A648CD"/>
    <w:rsid w:val="00A6537A"/>
    <w:rsid w:val="00A67866"/>
    <w:rsid w:val="00A70B07"/>
    <w:rsid w:val="00A723F8"/>
    <w:rsid w:val="00A77CCB"/>
    <w:rsid w:val="00A83D8D"/>
    <w:rsid w:val="00A8446B"/>
    <w:rsid w:val="00A8473F"/>
    <w:rsid w:val="00A862D6"/>
    <w:rsid w:val="00A8715E"/>
    <w:rsid w:val="00A9218E"/>
    <w:rsid w:val="00A9295B"/>
    <w:rsid w:val="00A93B09"/>
    <w:rsid w:val="00A952D7"/>
    <w:rsid w:val="00A963F7"/>
    <w:rsid w:val="00A96AD8"/>
    <w:rsid w:val="00AA052C"/>
    <w:rsid w:val="00AA1E45"/>
    <w:rsid w:val="00AA4286"/>
    <w:rsid w:val="00AA456B"/>
    <w:rsid w:val="00AA57F5"/>
    <w:rsid w:val="00AA672E"/>
    <w:rsid w:val="00AA6EC9"/>
    <w:rsid w:val="00AA7136"/>
    <w:rsid w:val="00AB6309"/>
    <w:rsid w:val="00AB6C5F"/>
    <w:rsid w:val="00AB7129"/>
    <w:rsid w:val="00AB74ED"/>
    <w:rsid w:val="00AC27A6"/>
    <w:rsid w:val="00AC30F7"/>
    <w:rsid w:val="00AC3A5A"/>
    <w:rsid w:val="00AC4D95"/>
    <w:rsid w:val="00AC5DF4"/>
    <w:rsid w:val="00AD0AEF"/>
    <w:rsid w:val="00AD11B7"/>
    <w:rsid w:val="00AD1A94"/>
    <w:rsid w:val="00AD1C05"/>
    <w:rsid w:val="00AD4126"/>
    <w:rsid w:val="00AD421C"/>
    <w:rsid w:val="00AD44FA"/>
    <w:rsid w:val="00AE0123"/>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42B"/>
    <w:rsid w:val="00B54ABC"/>
    <w:rsid w:val="00B56FBE"/>
    <w:rsid w:val="00B60ACF"/>
    <w:rsid w:val="00B62B58"/>
    <w:rsid w:val="00B65149"/>
    <w:rsid w:val="00B66567"/>
    <w:rsid w:val="00B66F52"/>
    <w:rsid w:val="00B66FE5"/>
    <w:rsid w:val="00B72880"/>
    <w:rsid w:val="00B758BF"/>
    <w:rsid w:val="00B77EC8"/>
    <w:rsid w:val="00B827A6"/>
    <w:rsid w:val="00B831CE"/>
    <w:rsid w:val="00B840BB"/>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C96"/>
    <w:rsid w:val="00C103E5"/>
    <w:rsid w:val="00C1283B"/>
    <w:rsid w:val="00C13319"/>
    <w:rsid w:val="00C13EE9"/>
    <w:rsid w:val="00C15271"/>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316"/>
    <w:rsid w:val="00CB517D"/>
    <w:rsid w:val="00CC038D"/>
    <w:rsid w:val="00CC08DB"/>
    <w:rsid w:val="00CC39FF"/>
    <w:rsid w:val="00CC3C2F"/>
    <w:rsid w:val="00CC3F67"/>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3D"/>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759D"/>
    <w:rsid w:val="00D61317"/>
    <w:rsid w:val="00D66846"/>
    <w:rsid w:val="00D675FB"/>
    <w:rsid w:val="00D71F25"/>
    <w:rsid w:val="00D72A9C"/>
    <w:rsid w:val="00D77031"/>
    <w:rsid w:val="00D84941"/>
    <w:rsid w:val="00D84FA1"/>
    <w:rsid w:val="00D851F0"/>
    <w:rsid w:val="00D86DB7"/>
    <w:rsid w:val="00D87BF5"/>
    <w:rsid w:val="00D90721"/>
    <w:rsid w:val="00D926D0"/>
    <w:rsid w:val="00D93030"/>
    <w:rsid w:val="00D93BD7"/>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B61"/>
    <w:rsid w:val="00E02DFB"/>
    <w:rsid w:val="00E030F9"/>
    <w:rsid w:val="00E0311A"/>
    <w:rsid w:val="00E03138"/>
    <w:rsid w:val="00E06404"/>
    <w:rsid w:val="00E11A85"/>
    <w:rsid w:val="00E12495"/>
    <w:rsid w:val="00E15CCD"/>
    <w:rsid w:val="00E167CF"/>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0DE2"/>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22E2"/>
    <w:rsid w:val="00EA58D1"/>
    <w:rsid w:val="00EA61BC"/>
    <w:rsid w:val="00EA681A"/>
    <w:rsid w:val="00EA735B"/>
    <w:rsid w:val="00EA7C1B"/>
    <w:rsid w:val="00EB1E69"/>
    <w:rsid w:val="00EB2086"/>
    <w:rsid w:val="00EB31ED"/>
    <w:rsid w:val="00EB5EDF"/>
    <w:rsid w:val="00EB60FE"/>
    <w:rsid w:val="00EB6A76"/>
    <w:rsid w:val="00EB74DB"/>
    <w:rsid w:val="00EB7DF4"/>
    <w:rsid w:val="00EC5048"/>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1027"/>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2BAE"/>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EA4"/>
    <w:rsid w:val="00FD2A7C"/>
    <w:rsid w:val="00FD59EB"/>
    <w:rsid w:val="00FD648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7442FA"/>
    <w:rsid w:val="0F2F360E"/>
    <w:rsid w:val="1E8C6387"/>
    <w:rsid w:val="1F933745"/>
    <w:rsid w:val="221F7512"/>
    <w:rsid w:val="23F92711"/>
    <w:rsid w:val="247F70D3"/>
    <w:rsid w:val="30C65728"/>
    <w:rsid w:val="31621258"/>
    <w:rsid w:val="33A930DF"/>
    <w:rsid w:val="3CE63D3E"/>
    <w:rsid w:val="3FB157F6"/>
    <w:rsid w:val="42B71375"/>
    <w:rsid w:val="5C3B671B"/>
    <w:rsid w:val="5E587FD1"/>
    <w:rsid w:val="60AA3E6F"/>
    <w:rsid w:val="6115578D"/>
    <w:rsid w:val="64A86918"/>
    <w:rsid w:val="673B3A73"/>
    <w:rsid w:val="6DF57072"/>
    <w:rsid w:val="74B9247B"/>
    <w:rsid w:val="78F90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2 字符"/>
    <w:link w:val="3"/>
    <w:qFormat/>
    <w:uiPriority w:val="0"/>
    <w:rPr>
      <w:rFonts w:ascii="Arial" w:hAnsi="Arial" w:eastAsia="黑体"/>
      <w:b/>
      <w:bCs/>
      <w:kern w:val="2"/>
      <w:sz w:val="32"/>
      <w:szCs w:val="32"/>
    </w:rPr>
  </w:style>
  <w:style w:type="character" w:customStyle="1" w:styleId="35">
    <w:name w:val="标题 1 字符"/>
    <w:link w:val="2"/>
    <w:qFormat/>
    <w:uiPriority w:val="0"/>
    <w:rPr>
      <w:b/>
      <w:bCs/>
      <w:kern w:val="44"/>
      <w:sz w:val="44"/>
      <w:szCs w:val="44"/>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C14268FA484452CBA5C1582F6E2E91D"/>
        <w:style w:val=""/>
        <w:category>
          <w:name w:val="常规"/>
          <w:gallery w:val="placeholder"/>
        </w:category>
        <w:types>
          <w:type w:val="bbPlcHdr"/>
        </w:types>
        <w:behaviors>
          <w:behavior w:val="content"/>
        </w:behaviors>
        <w:description w:val=""/>
        <w:guid w:val="{BE326502-FE18-427A-A945-1D9CFB6CCB5A}"/>
      </w:docPartPr>
      <w:docPartBody>
        <w:p w14:paraId="50249A8C">
          <w:pPr>
            <w:pStyle w:val="5"/>
            <w:rPr>
              <w:rFonts w:hint="eastAsia"/>
            </w:rPr>
          </w:pPr>
          <w:r>
            <w:rPr>
              <w:rStyle w:val="4"/>
              <w:rFonts w:hint="eastAsia"/>
            </w:rPr>
            <w:t>单击或点击此处输入文字。</w:t>
          </w:r>
        </w:p>
      </w:docPartBody>
    </w:docPart>
    <w:docPart>
      <w:docPartPr>
        <w:name w:val="D5CE41B9899E41A9890172759A2D3048"/>
        <w:style w:val=""/>
        <w:category>
          <w:name w:val="常规"/>
          <w:gallery w:val="placeholder"/>
        </w:category>
        <w:types>
          <w:type w:val="bbPlcHdr"/>
        </w:types>
        <w:behaviors>
          <w:behavior w:val="content"/>
        </w:behaviors>
        <w:description w:val=""/>
        <w:guid w:val="{16012732-20C8-4C1F-836B-0C61CE34D652}"/>
      </w:docPartPr>
      <w:docPartBody>
        <w:p w14:paraId="7520D5A4">
          <w:pPr>
            <w:pStyle w:val="6"/>
            <w:rPr>
              <w:rFonts w:hint="eastAsia"/>
            </w:rPr>
          </w:pPr>
          <w:r>
            <w:rPr>
              <w:rStyle w:val="4"/>
              <w:rFonts w:hint="eastAsia"/>
            </w:rPr>
            <w:t>选择一项。</w:t>
          </w:r>
        </w:p>
      </w:docPartBody>
    </w:docPart>
    <w:docPart>
      <w:docPartPr>
        <w:name w:val="FF7B19C18ADA4F14A2331B388BA002C0"/>
        <w:style w:val=""/>
        <w:category>
          <w:name w:val="常规"/>
          <w:gallery w:val="placeholder"/>
        </w:category>
        <w:types>
          <w:type w:val="bbPlcHdr"/>
        </w:types>
        <w:behaviors>
          <w:behavior w:val="content"/>
        </w:behaviors>
        <w:description w:val=""/>
        <w:guid w:val="{9DCBED35-6E15-4CAE-9AF7-A4B28C0EF9B7}"/>
      </w:docPartPr>
      <w:docPartBody>
        <w:p w14:paraId="31E0DABE">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C50"/>
    <w:rsid w:val="000A4B2B"/>
    <w:rsid w:val="0022040C"/>
    <w:rsid w:val="002D183E"/>
    <w:rsid w:val="003123E9"/>
    <w:rsid w:val="00347740"/>
    <w:rsid w:val="003916CD"/>
    <w:rsid w:val="003A473D"/>
    <w:rsid w:val="003F5C8B"/>
    <w:rsid w:val="004637A2"/>
    <w:rsid w:val="00504F3E"/>
    <w:rsid w:val="008372ED"/>
    <w:rsid w:val="008653C6"/>
    <w:rsid w:val="008E0651"/>
    <w:rsid w:val="009013D9"/>
    <w:rsid w:val="009E37F9"/>
    <w:rsid w:val="00A249C7"/>
    <w:rsid w:val="00AA7136"/>
    <w:rsid w:val="00BD3097"/>
    <w:rsid w:val="00E7110B"/>
    <w:rsid w:val="00EC5048"/>
    <w:rsid w:val="00F506DB"/>
    <w:rsid w:val="00F53448"/>
    <w:rsid w:val="00F72BAE"/>
    <w:rsid w:val="00F751E4"/>
    <w:rsid w:val="00FB1C50"/>
    <w:rsid w:val="00FD1EA4"/>
    <w:rsid w:val="00FD7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C14268FA484452CBA5C1582F6E2E91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D5CE41B9899E41A9890172759A2D3048"/>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FF7B19C18ADA4F14A2331B388BA002C0"/>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12</Pages>
  <Words>4252</Words>
  <Characters>4662</Characters>
  <Lines>434</Lines>
  <Paragraphs>478</Paragraphs>
  <TotalTime>358</TotalTime>
  <ScaleCrop>false</ScaleCrop>
  <LinksUpToDate>false</LinksUpToDate>
  <CharactersWithSpaces>4942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2025-05-07T09:23:00Z</dcterms:created>
  <dc:creator>ZY</dc:creator>
  <dc:description>&lt;config cover="true" show_menu="true" version="1.0.0" doctype="SDKXY"&gt;_x000d_
&lt;/config&gt;</dc:description>
  <cp:lastModifiedBy>张莹</cp:lastModifiedBy>
  <cp:lastPrinted>2025-06-04T03:12:00Z</cp:lastPrinted>
  <dcterms:modified xsi:type="dcterms:W3CDTF">2026-06-02T01:52:22Z</dcterms:modified>
  <dc:title>团体标准</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eyJoZGlkIjoiODQ3OTc0YWIwOWE5ZTcxZTY3ODFiYTMwNGZmMDdlOTkiLCJ1c2VySWQiOiIyNTU0NTY4OTUifQ==</vt:lpwstr>
  </property>
  <property fmtid="{D5CDD505-2E9C-101B-9397-08002B2CF9AE}" pid="15" name="KSOProductBuildVer">
    <vt:lpwstr>2052-12.1.0.26895</vt:lpwstr>
  </property>
  <property fmtid="{D5CDD505-2E9C-101B-9397-08002B2CF9AE}" pid="16" name="ICV">
    <vt:lpwstr>69E6C29D418D4E4CA3266E1774BEEAC9_12</vt:lpwstr>
  </property>
</Properties>
</file>