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4AA86">
      <w:pPr>
        <w:pStyle w:val="2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Times New Roman" w:eastAsia="宋体"/>
          <w:b/>
          <w:bCs/>
          <w:sz w:val="36"/>
          <w:szCs w:val="36"/>
        </w:rPr>
        <w:t>202</w:t>
      </w:r>
      <w:r>
        <w:rPr>
          <w:rFonts w:hint="eastAsia" w:ascii="Times New Roman" w:eastAsia="宋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Times New Roman" w:eastAsia="宋体"/>
          <w:b/>
          <w:bCs/>
          <w:sz w:val="36"/>
          <w:szCs w:val="36"/>
        </w:rPr>
        <w:t>年自然资源科学技术奖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公示表</w:t>
      </w:r>
    </w:p>
    <w:p w14:paraId="67C102F0"/>
    <w:tbl>
      <w:tblPr>
        <w:tblStyle w:val="11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940"/>
        <w:gridCol w:w="945"/>
        <w:gridCol w:w="3335"/>
      </w:tblGrid>
      <w:tr w14:paraId="56A36775">
        <w:trPr>
          <w:trHeight w:val="553" w:hRule="atLeast"/>
          <w:jc w:val="center"/>
        </w:trPr>
        <w:tc>
          <w:tcPr>
            <w:tcW w:w="2244" w:type="dxa"/>
            <w:vAlign w:val="center"/>
          </w:tcPr>
          <w:p w14:paraId="5C582970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bCs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lang w:eastAsia="zh-CN"/>
              </w:rPr>
              <w:t>被推荐人姓名</w:t>
            </w:r>
          </w:p>
        </w:tc>
        <w:tc>
          <w:tcPr>
            <w:tcW w:w="2940" w:type="dxa"/>
            <w:vAlign w:val="bottom"/>
          </w:tcPr>
          <w:p w14:paraId="490AD4DF"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高亮</w:t>
            </w:r>
          </w:p>
        </w:tc>
        <w:tc>
          <w:tcPr>
            <w:tcW w:w="945" w:type="dxa"/>
            <w:vAlign w:val="bottom"/>
          </w:tcPr>
          <w:p w14:paraId="66081E58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lang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lang w:eastAsia="zh-CN"/>
              </w:rPr>
              <w:t>性别</w:t>
            </w:r>
          </w:p>
        </w:tc>
        <w:tc>
          <w:tcPr>
            <w:tcW w:w="3335" w:type="dxa"/>
            <w:vAlign w:val="bottom"/>
          </w:tcPr>
          <w:p w14:paraId="17A66A8C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男</w:t>
            </w:r>
          </w:p>
        </w:tc>
      </w:tr>
      <w:tr w14:paraId="4D9BCA1E">
        <w:trPr>
          <w:trHeight w:val="553" w:hRule="atLeast"/>
          <w:jc w:val="center"/>
        </w:trPr>
        <w:tc>
          <w:tcPr>
            <w:tcW w:w="2244" w:type="dxa"/>
            <w:vAlign w:val="center"/>
          </w:tcPr>
          <w:p w14:paraId="4EC65C1E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bCs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lang w:eastAsia="zh-CN"/>
              </w:rPr>
              <w:t>出生年月</w:t>
            </w:r>
          </w:p>
        </w:tc>
        <w:tc>
          <w:tcPr>
            <w:tcW w:w="2940" w:type="dxa"/>
            <w:vAlign w:val="bottom"/>
          </w:tcPr>
          <w:p w14:paraId="4042D9F5"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1987年10月</w:t>
            </w:r>
          </w:p>
        </w:tc>
        <w:tc>
          <w:tcPr>
            <w:tcW w:w="945" w:type="dxa"/>
            <w:vAlign w:val="bottom"/>
          </w:tcPr>
          <w:p w14:paraId="6E58A1E8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lang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lang w:eastAsia="zh-CN"/>
              </w:rPr>
              <w:t>党派</w:t>
            </w:r>
          </w:p>
        </w:tc>
        <w:tc>
          <w:tcPr>
            <w:tcW w:w="3335" w:type="dxa"/>
            <w:vAlign w:val="bottom"/>
          </w:tcPr>
          <w:p w14:paraId="50DCDCAF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中共党员</w:t>
            </w:r>
          </w:p>
        </w:tc>
      </w:tr>
      <w:tr w14:paraId="38E37741">
        <w:trPr>
          <w:trHeight w:val="553" w:hRule="atLeast"/>
          <w:jc w:val="center"/>
        </w:trPr>
        <w:tc>
          <w:tcPr>
            <w:tcW w:w="2244" w:type="dxa"/>
            <w:vAlign w:val="center"/>
          </w:tcPr>
          <w:p w14:paraId="4DFF8ACA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bCs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lang w:eastAsia="zh-CN"/>
              </w:rPr>
              <w:t>单位及职务</w:t>
            </w:r>
          </w:p>
        </w:tc>
        <w:tc>
          <w:tcPr>
            <w:tcW w:w="7220" w:type="dxa"/>
            <w:gridSpan w:val="3"/>
            <w:vAlign w:val="bottom"/>
          </w:tcPr>
          <w:p w14:paraId="308BDE96"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中国地质大学（北京）、无</w:t>
            </w:r>
          </w:p>
        </w:tc>
      </w:tr>
      <w:tr w14:paraId="4F8CD152">
        <w:trPr>
          <w:trHeight w:val="553" w:hRule="atLeast"/>
          <w:jc w:val="center"/>
        </w:trPr>
        <w:tc>
          <w:tcPr>
            <w:tcW w:w="2244" w:type="dxa"/>
            <w:vAlign w:val="center"/>
          </w:tcPr>
          <w:p w14:paraId="0E516FDB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bCs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lang w:eastAsia="zh-CN"/>
              </w:rPr>
              <w:t>专业、专长</w:t>
            </w:r>
          </w:p>
        </w:tc>
        <w:tc>
          <w:tcPr>
            <w:tcW w:w="7220" w:type="dxa"/>
            <w:gridSpan w:val="3"/>
            <w:vAlign w:val="bottom"/>
          </w:tcPr>
          <w:p w14:paraId="76A93506"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海洋科学、南极地质学</w:t>
            </w:r>
          </w:p>
        </w:tc>
      </w:tr>
      <w:tr w14:paraId="37E44703">
        <w:trPr>
          <w:trHeight w:val="553" w:hRule="atLeast"/>
          <w:jc w:val="center"/>
        </w:trPr>
        <w:tc>
          <w:tcPr>
            <w:tcW w:w="2244" w:type="dxa"/>
            <w:vAlign w:val="center"/>
          </w:tcPr>
          <w:p w14:paraId="13C79267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bCs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lang w:eastAsia="zh-CN"/>
              </w:rPr>
              <w:t>技术职称</w:t>
            </w:r>
          </w:p>
        </w:tc>
        <w:tc>
          <w:tcPr>
            <w:tcW w:w="7220" w:type="dxa"/>
            <w:gridSpan w:val="3"/>
            <w:vAlign w:val="bottom"/>
          </w:tcPr>
          <w:p w14:paraId="3792FA6F">
            <w:pPr>
              <w:spacing w:line="360" w:lineRule="auto"/>
              <w:jc w:val="center"/>
              <w:rPr>
                <w:rFonts w:hint="eastAsia" w:ascii="仿宋" w:hAnsi="仿宋" w:eastAsia="仿宋"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教授</w:t>
            </w:r>
          </w:p>
        </w:tc>
      </w:tr>
      <w:tr w14:paraId="31C232E5">
        <w:trPr>
          <w:trHeight w:val="553" w:hRule="atLeast"/>
          <w:jc w:val="center"/>
        </w:trPr>
        <w:tc>
          <w:tcPr>
            <w:tcW w:w="2244" w:type="dxa"/>
            <w:vAlign w:val="center"/>
          </w:tcPr>
          <w:p w14:paraId="116E565F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bCs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lang w:eastAsia="zh-CN"/>
              </w:rPr>
              <w:t>文化程度及最高学位</w:t>
            </w:r>
          </w:p>
        </w:tc>
        <w:tc>
          <w:tcPr>
            <w:tcW w:w="7220" w:type="dxa"/>
            <w:gridSpan w:val="3"/>
            <w:vAlign w:val="bottom"/>
          </w:tcPr>
          <w:p w14:paraId="637E9580">
            <w:pPr>
              <w:spacing w:line="360" w:lineRule="auto"/>
              <w:jc w:val="center"/>
              <w:rPr>
                <w:rFonts w:hint="default" w:ascii="仿宋" w:hAnsi="仿宋" w:eastAsia="仿宋"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理学博士学位</w:t>
            </w:r>
          </w:p>
        </w:tc>
      </w:tr>
      <w:tr w14:paraId="71CCA337">
        <w:trPr>
          <w:trHeight w:val="553" w:hRule="atLeast"/>
          <w:jc w:val="center"/>
        </w:trPr>
        <w:tc>
          <w:tcPr>
            <w:tcW w:w="2244" w:type="dxa"/>
            <w:vAlign w:val="center"/>
          </w:tcPr>
          <w:p w14:paraId="326D0F45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申报奖项</w:t>
            </w:r>
          </w:p>
        </w:tc>
        <w:tc>
          <w:tcPr>
            <w:tcW w:w="7220" w:type="dxa"/>
            <w:gridSpan w:val="3"/>
            <w:vAlign w:val="bottom"/>
          </w:tcPr>
          <w:p w14:paraId="37D2D1AC">
            <w:pPr>
              <w:spacing w:line="360" w:lineRule="auto"/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青年科技奖</w:t>
            </w:r>
          </w:p>
        </w:tc>
      </w:tr>
      <w:tr w14:paraId="4939CD7E">
        <w:trPr>
          <w:trHeight w:val="419" w:hRule="atLeast"/>
          <w:jc w:val="center"/>
        </w:trPr>
        <w:tc>
          <w:tcPr>
            <w:tcW w:w="2244" w:type="dxa"/>
            <w:vAlign w:val="center"/>
          </w:tcPr>
          <w:p w14:paraId="3AE4F429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  <w:lang w:eastAsia="zh-CN"/>
              </w:rPr>
              <w:t>代表性成果</w:t>
            </w:r>
            <w:r>
              <w:rPr>
                <w:rFonts w:hint="eastAsia" w:ascii="仿宋" w:hAnsi="仿宋" w:eastAsia="仿宋"/>
                <w:b/>
                <w:bCs/>
              </w:rPr>
              <w:t>名称</w:t>
            </w:r>
          </w:p>
        </w:tc>
        <w:tc>
          <w:tcPr>
            <w:tcW w:w="7220" w:type="dxa"/>
            <w:gridSpan w:val="3"/>
            <w:vAlign w:val="center"/>
          </w:tcPr>
          <w:p w14:paraId="6BA37B1C">
            <w:pPr>
              <w:spacing w:line="240" w:lineRule="exact"/>
              <w:ind w:right="-20"/>
              <w:jc w:val="center"/>
              <w:rPr>
                <w:rFonts w:hint="default" w:ascii="仿宋" w:hAnsi="仿宋" w:eastAsia="仿宋"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南极地质演化与全球变化</w:t>
            </w:r>
          </w:p>
        </w:tc>
      </w:tr>
      <w:tr w14:paraId="55ACF10B">
        <w:trPr>
          <w:trHeight w:val="397" w:hRule="atLeast"/>
          <w:jc w:val="center"/>
        </w:trPr>
        <w:tc>
          <w:tcPr>
            <w:tcW w:w="2244" w:type="dxa"/>
            <w:vAlign w:val="center"/>
          </w:tcPr>
          <w:p w14:paraId="2D17B260">
            <w:pPr>
              <w:snapToGrid w:val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/>
                <w:bCs/>
              </w:rPr>
              <w:t>主要完成单位</w:t>
            </w:r>
          </w:p>
        </w:tc>
        <w:tc>
          <w:tcPr>
            <w:tcW w:w="7220" w:type="dxa"/>
            <w:gridSpan w:val="3"/>
            <w:vAlign w:val="center"/>
          </w:tcPr>
          <w:p w14:paraId="7D272F99">
            <w:pPr>
              <w:spacing w:line="240" w:lineRule="exact"/>
              <w:ind w:right="-20"/>
              <w:jc w:val="center"/>
              <w:rPr>
                <w:rFonts w:hint="default" w:ascii="仿宋" w:hAnsi="仿宋" w:eastAsia="仿宋"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中国地质大学（北京）</w:t>
            </w:r>
          </w:p>
        </w:tc>
      </w:tr>
      <w:tr w14:paraId="04299DBE">
        <w:trPr>
          <w:trHeight w:val="397" w:hRule="atLeast"/>
          <w:jc w:val="center"/>
        </w:trPr>
        <w:tc>
          <w:tcPr>
            <w:tcW w:w="2244" w:type="dxa"/>
            <w:vAlign w:val="center"/>
          </w:tcPr>
          <w:p w14:paraId="3E87D355">
            <w:pPr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主要完成人</w:t>
            </w:r>
          </w:p>
        </w:tc>
        <w:tc>
          <w:tcPr>
            <w:tcW w:w="7220" w:type="dxa"/>
            <w:gridSpan w:val="3"/>
            <w:vAlign w:val="center"/>
          </w:tcPr>
          <w:p w14:paraId="79406841">
            <w:pPr>
              <w:spacing w:line="240" w:lineRule="exact"/>
              <w:ind w:right="-20"/>
              <w:jc w:val="center"/>
              <w:rPr>
                <w:rFonts w:hint="eastAsia" w:ascii="仿宋" w:hAnsi="仿宋" w:eastAsia="仿宋"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高亮</w:t>
            </w:r>
          </w:p>
        </w:tc>
      </w:tr>
      <w:tr w14:paraId="68119FB9">
        <w:trPr>
          <w:trHeight w:val="361" w:hRule="atLeast"/>
          <w:jc w:val="center"/>
        </w:trPr>
        <w:tc>
          <w:tcPr>
            <w:tcW w:w="2244" w:type="dxa"/>
            <w:vAlign w:val="center"/>
          </w:tcPr>
          <w:p w14:paraId="0218F1EC">
            <w:pPr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ascii="仿宋" w:hAnsi="仿宋" w:eastAsia="仿宋"/>
                <w:b/>
                <w:bCs/>
              </w:rPr>
              <w:t>推荐意见</w:t>
            </w:r>
          </w:p>
        </w:tc>
        <w:tc>
          <w:tcPr>
            <w:tcW w:w="7220" w:type="dxa"/>
            <w:gridSpan w:val="3"/>
            <w:vAlign w:val="center"/>
          </w:tcPr>
          <w:p w14:paraId="258AEC59">
            <w:pPr>
              <w:spacing w:line="240" w:lineRule="auto"/>
              <w:ind w:right="-20"/>
              <w:jc w:val="both"/>
              <w:rPr>
                <w:rFonts w:hint="eastAsia" w:ascii="仿宋" w:hAnsi="仿宋" w:eastAsia="仿宋"/>
                <w:bCs/>
                <w:lang w:val="en-US" w:eastAsia="zh-CN"/>
              </w:rPr>
            </w:pPr>
          </w:p>
          <w:p w14:paraId="79AAD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3" w:firstLine="420" w:firstLineChars="200"/>
              <w:jc w:val="both"/>
              <w:textAlignment w:val="auto"/>
              <w:rPr>
                <w:rFonts w:hint="eastAsia" w:ascii="仿宋" w:hAnsi="仿宋" w:eastAsia="仿宋"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该同志长期聚焦南极地质演化关键区，围绕冈瓦纳大陆裂解、德雷克海峡开启开展野外地质、古地磁、年代学、古海洋多学科综合研究。先后6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bCs/>
                <w:lang w:val="en-US" w:eastAsia="zh-CN"/>
              </w:rPr>
              <w:t>次参加南极考察，主持国家自然科学基金青年、面上、优秀青年、重点项目，获中国极地考察先进个人、海洋强国青年科学家、智利-中国建交50周年纪念奖章等十余项荣誉。</w:t>
            </w:r>
          </w:p>
          <w:p w14:paraId="5026ED22">
            <w:pPr>
              <w:spacing w:line="240" w:lineRule="auto"/>
              <w:ind w:right="-20" w:firstLine="420" w:firstLineChars="200"/>
              <w:jc w:val="left"/>
              <w:rPr>
                <w:rFonts w:hint="eastAsia" w:ascii="仿宋" w:hAnsi="仿宋" w:eastAsia="仿宋"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依托南极半岛、南设得兰群岛野外第一手样品，厘定南设得兰群岛源自南美巴塔哥尼亚火地安第斯陆缘，并揭示其在约100-90 Ma发生与南巴塔哥尼亚-火地安第斯同步的逆时针旋转。通过古地磁重建，识别南极半岛北部与南部之间的差异旋转，提出其可能受中白垩世帕莫地事件影响。</w:t>
            </w:r>
          </w:p>
          <w:p w14:paraId="3982D0FA">
            <w:pPr>
              <w:spacing w:line="240" w:lineRule="auto"/>
              <w:ind w:right="-20" w:firstLine="420" w:firstLineChars="200"/>
              <w:jc w:val="left"/>
              <w:rPr>
                <w:rFonts w:hint="eastAsia" w:ascii="仿宋" w:hAnsi="仿宋" w:eastAsia="仿宋"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在德雷克通道开启方面，限定南极半岛与南美板块在白垩纪-晚古新世相连，晚古新世南极半岛快速顺时针旋转可能触发其与南美分离，并促进斯科舍海打开，进而影响原始南极绕极流的形成及古近纪大洋环流与全球降温。</w:t>
            </w:r>
          </w:p>
          <w:p w14:paraId="7F2C49F2">
            <w:pPr>
              <w:spacing w:line="240" w:lineRule="auto"/>
              <w:ind w:right="-20" w:firstLine="420" w:firstLineChars="200"/>
              <w:jc w:val="left"/>
              <w:rPr>
                <w:rFonts w:hint="eastAsia" w:ascii="仿宋" w:hAnsi="仿宋" w:eastAsia="仿宋"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此外，为在南极半岛获得准确的板块重建数据，建立了磁铁矿微区原位、X射线衍射与岩石磁学交叉的剩磁获得机制研究新方法，揭示岩浆—热液流体改造岩石磁学性质的过程，同时具有理论与实际意义。</w:t>
            </w:r>
          </w:p>
          <w:p w14:paraId="6C6A2475">
            <w:pPr>
              <w:spacing w:line="240" w:lineRule="auto"/>
              <w:ind w:right="-20" w:firstLine="420" w:firstLineChars="200"/>
              <w:jc w:val="left"/>
              <w:rPr>
                <w:rFonts w:hint="eastAsia" w:ascii="仿宋" w:hAnsi="仿宋" w:eastAsia="仿宋"/>
                <w:bCs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成果构建了白垩纪冈瓦纳裂解-古近纪洋道开启的构造演化链条，丰富南极构造-大洋协同演化理论。以第一/通讯作者发表于Journal of Geophysical Research: Solid Earth等国际权威期刊，对我国南极地质学科发展具有重要学术价值，同意推荐申报自然资源科学技术奖青年奖。</w:t>
            </w:r>
          </w:p>
        </w:tc>
      </w:tr>
      <w:tr w14:paraId="69F59572">
        <w:trPr>
          <w:trHeight w:val="3846" w:hRule="atLeast"/>
          <w:jc w:val="center"/>
        </w:trPr>
        <w:tc>
          <w:tcPr>
            <w:tcW w:w="2244" w:type="dxa"/>
            <w:vAlign w:val="center"/>
          </w:tcPr>
          <w:p w14:paraId="79B28928">
            <w:pPr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ascii="仿宋" w:hAnsi="仿宋" w:eastAsia="仿宋"/>
                <w:b/>
                <w:bCs/>
              </w:rPr>
              <w:t>成果简介</w:t>
            </w:r>
          </w:p>
        </w:tc>
        <w:tc>
          <w:tcPr>
            <w:tcW w:w="7220" w:type="dxa"/>
            <w:gridSpan w:val="3"/>
            <w:vAlign w:val="center"/>
          </w:tcPr>
          <w:p w14:paraId="264081EA">
            <w:pPr>
              <w:spacing w:line="240" w:lineRule="auto"/>
              <w:ind w:firstLine="420" w:firstLineChars="20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本成果聚焦南极冈瓦纳裂解、德雷克通道开启及区域构造演化核心问题，依托南极半岛、南设得兰群岛野外样品开展多学科综合研究，构建了白垩纪至古近纪南极构造-大洋协同演化链条，完善了南极地质演化理论体系。研究厘定南设得兰群岛源自南美巴塔哥尼亚火地安第斯陆缘，证实其100-90 Ma发生同步逆时针旋转，佐证南极半岛原地大陆俯冲模型，并识别出南极半岛南北部差异旋转特征，明确其受中白垩世帕莫地事件控制。本成果精准限定南极半岛与南美板块的分离时序，证实板块旋转运动触发德雷克通道开启、斯科舍海扩张，推动原始南极绕极流形成，调控古近纪大洋环流与全球降温。同时创新建立多技术融合的剩磁机制研究新方法，揭示岩浆-热液对岩石磁学的改造规律。成果发表于多项国际权威期刊，为我国极地地质学科发展提供了重要理论支撑。</w:t>
            </w:r>
          </w:p>
        </w:tc>
      </w:tr>
      <w:tr w14:paraId="73B582E3">
        <w:trPr>
          <w:trHeight w:val="2557" w:hRule="atLeast"/>
          <w:jc w:val="center"/>
        </w:trPr>
        <w:tc>
          <w:tcPr>
            <w:tcW w:w="2244" w:type="dxa"/>
            <w:vAlign w:val="center"/>
          </w:tcPr>
          <w:p w14:paraId="248F21D6">
            <w:pPr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ascii="仿宋" w:hAnsi="仿宋" w:eastAsia="仿宋"/>
                <w:b/>
                <w:bCs/>
              </w:rPr>
              <w:t>客观评价</w:t>
            </w:r>
          </w:p>
        </w:tc>
        <w:tc>
          <w:tcPr>
            <w:tcW w:w="7220" w:type="dxa"/>
            <w:gridSpan w:val="3"/>
            <w:vAlign w:val="center"/>
          </w:tcPr>
          <w:p w14:paraId="201148D6">
            <w:pPr>
              <w:spacing w:line="240" w:lineRule="auto"/>
              <w:ind w:firstLine="420" w:firstLineChars="20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Cs/>
                <w:lang w:val="en-US" w:eastAsia="zh-CN"/>
              </w:rPr>
              <w:t>该研究围绕南极冈瓦纳裂解、德雷克通道开启与古海洋演化开展多学科系统研究，取得系列创新性成果。研究明确南设得兰群岛来源与早白垩世旋转演化过程，揭示南极半岛南北部差异旋转机制，完善了区域俯冲构造演化模型。精准厘定南极半岛与南美板块分离时序与运动学过程，阐明板块旋转作用触发洋道开启、斯科舍海扩张，有效揭示了区域构造演化对古近纪大洋环流及全球降温的调控效应。同时建立岩石剩磁机制研究新方法，阐明岩浆—热液对岩石磁学的改造规律。成果丰富了南极构造与大洋协同演化理论，对极地地质研究具有重要学术意义。</w:t>
            </w:r>
          </w:p>
        </w:tc>
      </w:tr>
      <w:tr w14:paraId="34E2306A">
        <w:trPr>
          <w:trHeight w:val="397" w:hRule="atLeast"/>
          <w:jc w:val="center"/>
        </w:trPr>
        <w:tc>
          <w:tcPr>
            <w:tcW w:w="2244" w:type="dxa"/>
            <w:vMerge w:val="restart"/>
            <w:vAlign w:val="center"/>
          </w:tcPr>
          <w:p w14:paraId="51AAA415">
            <w:pPr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  <w:r>
              <w:rPr>
                <w:rFonts w:ascii="仿宋" w:hAnsi="仿宋" w:eastAsia="仿宋"/>
                <w:b/>
                <w:bCs/>
              </w:rPr>
              <w:t>主要知识产权目录</w:t>
            </w:r>
          </w:p>
        </w:tc>
        <w:tc>
          <w:tcPr>
            <w:tcW w:w="7220" w:type="dxa"/>
            <w:gridSpan w:val="3"/>
            <w:shd w:val="clear" w:color="auto" w:fill="auto"/>
            <w:vAlign w:val="center"/>
          </w:tcPr>
          <w:p w14:paraId="76F3C7DA">
            <w:pPr>
              <w:pStyle w:val="4"/>
              <w:spacing w:line="240" w:lineRule="auto"/>
              <w:ind w:firstLine="0" w:firstLineChars="0"/>
              <w:jc w:val="left"/>
              <w:rPr>
                <w:rFonts w:hint="default" w:ascii="宋体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eastAsia="宋体"/>
                <w:color w:val="000000"/>
                <w:sz w:val="21"/>
                <w:szCs w:val="21"/>
              </w:rPr>
              <w:t xml:space="preserve">Gao, L., Zhao, Y., Yang, Z., Liu, J., Liu, X., Zhang, S. H., &amp; Pei, J. (2018). New paleomagnetic and </w:t>
            </w:r>
            <w:r>
              <w:rPr>
                <w:rFonts w:hint="eastAsia" w:ascii="宋体" w:eastAsia="宋体"/>
                <w:color w:val="000000"/>
                <w:sz w:val="21"/>
                <w:szCs w:val="21"/>
                <w:vertAlign w:val="superscript"/>
              </w:rPr>
              <w:t>40</w:t>
            </w:r>
            <w:r>
              <w:rPr>
                <w:rFonts w:hint="eastAsia" w:ascii="宋体" w:eastAsia="宋体"/>
                <w:color w:val="000000"/>
                <w:sz w:val="21"/>
                <w:szCs w:val="21"/>
              </w:rPr>
              <w:t>Ar/</w:t>
            </w:r>
            <w:r>
              <w:rPr>
                <w:rFonts w:hint="eastAsia" w:ascii="宋体" w:eastAsia="宋体"/>
                <w:color w:val="000000"/>
                <w:sz w:val="21"/>
                <w:szCs w:val="21"/>
                <w:vertAlign w:val="superscript"/>
              </w:rPr>
              <w:t>39</w:t>
            </w:r>
            <w:r>
              <w:rPr>
                <w:rFonts w:hint="eastAsia" w:ascii="宋体" w:eastAsia="宋体"/>
                <w:color w:val="000000"/>
                <w:sz w:val="21"/>
                <w:szCs w:val="21"/>
              </w:rPr>
              <w:t>Ar geochronological results for the South Shetland Islands, West Antarcti</w:t>
            </w:r>
            <w:r>
              <w:rPr>
                <w:rFonts w:hint="eastAsia" w:ascii="宋体" w:hAnsi="Times New Roman" w:eastAsia="宋体" w:cs="Times New Roman"/>
                <w:color w:val="000000"/>
                <w:sz w:val="21"/>
                <w:szCs w:val="21"/>
              </w:rPr>
              <w:t>ca, and their tectonic implications. Journal of Geophysical Research: Solid Earth, 123(1), 4-30.</w:t>
            </w:r>
          </w:p>
        </w:tc>
      </w:tr>
      <w:tr w14:paraId="73E5F58D">
        <w:trPr>
          <w:trHeight w:val="397" w:hRule="atLeast"/>
          <w:jc w:val="center"/>
        </w:trPr>
        <w:tc>
          <w:tcPr>
            <w:tcW w:w="2244" w:type="dxa"/>
            <w:vMerge w:val="continue"/>
            <w:vAlign w:val="center"/>
          </w:tcPr>
          <w:p w14:paraId="4361B882">
            <w:pPr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</w:p>
        </w:tc>
        <w:tc>
          <w:tcPr>
            <w:tcW w:w="7220" w:type="dxa"/>
            <w:gridSpan w:val="3"/>
            <w:shd w:val="clear" w:color="auto" w:fill="auto"/>
            <w:vAlign w:val="center"/>
          </w:tcPr>
          <w:p w14:paraId="173BCAE6">
            <w:pPr>
              <w:pStyle w:val="4"/>
              <w:spacing w:line="240" w:lineRule="auto"/>
              <w:ind w:firstLine="0" w:firstLineChars="0"/>
              <w:jc w:val="left"/>
              <w:rPr>
                <w:rFonts w:hint="eastAsia" w:ascii="宋体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eastAsia="宋体"/>
                <w:color w:val="000000"/>
                <w:sz w:val="21"/>
                <w:szCs w:val="21"/>
              </w:rPr>
              <w:t>Gao, L., Wang, Q., Deng, J., Chen, F., Zhang, S., &amp; Yang, Z. (2019). Magmatic</w:t>
            </w:r>
            <w:r>
              <w:rPr>
                <w:rFonts w:hint="eastAsia" w:ascii="宋体" w:eastAsia="宋体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宋体" w:eastAsia="宋体"/>
                <w:color w:val="000000"/>
                <w:sz w:val="21"/>
                <w:szCs w:val="21"/>
              </w:rPr>
              <w:t>hydrothermal alteration mechanism for late Mesozoic remagnetization in the South China block. Journal of Geophysical Research: Solid Earth, 124(11), 10704-10720.</w:t>
            </w:r>
          </w:p>
        </w:tc>
      </w:tr>
      <w:tr w14:paraId="65AF3636">
        <w:trPr>
          <w:trHeight w:val="397" w:hRule="atLeast"/>
          <w:jc w:val="center"/>
        </w:trPr>
        <w:tc>
          <w:tcPr>
            <w:tcW w:w="2244" w:type="dxa"/>
            <w:vMerge w:val="continue"/>
            <w:vAlign w:val="center"/>
          </w:tcPr>
          <w:p w14:paraId="4D67000D">
            <w:pPr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</w:p>
        </w:tc>
        <w:tc>
          <w:tcPr>
            <w:tcW w:w="7220" w:type="dxa"/>
            <w:gridSpan w:val="3"/>
            <w:shd w:val="clear" w:color="auto" w:fill="auto"/>
            <w:vAlign w:val="center"/>
          </w:tcPr>
          <w:p w14:paraId="7A44A225">
            <w:pPr>
              <w:pStyle w:val="4"/>
              <w:spacing w:line="240" w:lineRule="auto"/>
              <w:ind w:firstLine="0" w:firstLineChars="0"/>
              <w:jc w:val="left"/>
              <w:rPr>
                <w:rFonts w:hint="eastAsia" w:ascii="宋体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color w:val="000000"/>
                <w:sz w:val="21"/>
                <w:szCs w:val="21"/>
              </w:rPr>
              <w:t>Gao, L., Pei, J., Zhao, Y., Yang, Z., Riley, T. R., Liu, X., ... &amp; Liu, J. M. (2021). New paleomagnetic constraints on the Cretaceous tectonic framework of the Antarctic Peninsula. Journal of Geophysical Research: Solid Earth, 126(11), e2021JB022503.</w:t>
            </w:r>
          </w:p>
        </w:tc>
      </w:tr>
      <w:tr w14:paraId="19B3D6F0">
        <w:trPr>
          <w:trHeight w:val="397" w:hRule="atLeast"/>
          <w:jc w:val="center"/>
        </w:trPr>
        <w:tc>
          <w:tcPr>
            <w:tcW w:w="2244" w:type="dxa"/>
            <w:vMerge w:val="continue"/>
            <w:vAlign w:val="center"/>
          </w:tcPr>
          <w:p w14:paraId="6049A8BD">
            <w:pPr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</w:p>
        </w:tc>
        <w:tc>
          <w:tcPr>
            <w:tcW w:w="7220" w:type="dxa"/>
            <w:gridSpan w:val="3"/>
            <w:shd w:val="clear" w:color="auto" w:fill="auto"/>
            <w:vAlign w:val="center"/>
          </w:tcPr>
          <w:p w14:paraId="464A5325">
            <w:pPr>
              <w:pStyle w:val="4"/>
              <w:tabs>
                <w:tab w:val="left" w:pos="1247"/>
              </w:tabs>
              <w:spacing w:line="240" w:lineRule="auto"/>
              <w:ind w:firstLine="0" w:firstLineChars="0"/>
              <w:jc w:val="left"/>
              <w:rPr>
                <w:rFonts w:hint="eastAsia" w:ascii="宋体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color w:val="000000"/>
                <w:sz w:val="21"/>
                <w:szCs w:val="21"/>
                <w:lang w:eastAsia="zh-CN"/>
              </w:rPr>
              <w:t>Gao, L., Zhao, Y., Yang, Z., Pei, J., Zhang, S. H., Liu, X., ... &amp; Bastías, J. (2023). Plate rotation of the Northern Antarctic Peninsula since the Late Cretaceous: implications for the tectonic evolution of the Scotia Sea region. Journal of Geophysical Research: Solid Earth, 128(2), e2022JB026110.</w:t>
            </w:r>
          </w:p>
        </w:tc>
      </w:tr>
      <w:tr w14:paraId="5EC2632C">
        <w:trPr>
          <w:trHeight w:val="90" w:hRule="atLeast"/>
          <w:jc w:val="center"/>
        </w:trPr>
        <w:tc>
          <w:tcPr>
            <w:tcW w:w="2244" w:type="dxa"/>
            <w:vMerge w:val="continue"/>
            <w:vAlign w:val="center"/>
          </w:tcPr>
          <w:p w14:paraId="5577C7E3">
            <w:pPr>
              <w:snapToGrid w:val="0"/>
              <w:jc w:val="center"/>
              <w:rPr>
                <w:rFonts w:ascii="仿宋" w:hAnsi="仿宋" w:eastAsia="仿宋"/>
                <w:b/>
                <w:bCs/>
              </w:rPr>
            </w:pPr>
          </w:p>
        </w:tc>
        <w:tc>
          <w:tcPr>
            <w:tcW w:w="7220" w:type="dxa"/>
            <w:gridSpan w:val="3"/>
            <w:shd w:val="clear" w:color="auto" w:fill="auto"/>
            <w:vAlign w:val="center"/>
          </w:tcPr>
          <w:p w14:paraId="03DA8B91">
            <w:pPr>
              <w:pStyle w:val="4"/>
              <w:spacing w:line="240" w:lineRule="auto"/>
              <w:ind w:firstLine="0" w:firstLineChars="0"/>
              <w:jc w:val="left"/>
              <w:rPr>
                <w:rFonts w:hint="eastAsia" w:ascii="宋体"/>
                <w:color w:val="000000"/>
                <w:sz w:val="21"/>
                <w:szCs w:val="21"/>
              </w:rPr>
            </w:pPr>
            <w:r>
              <w:rPr>
                <w:rFonts w:hint="eastAsia" w:ascii="宋体"/>
                <w:color w:val="000000"/>
                <w:sz w:val="21"/>
                <w:szCs w:val="21"/>
              </w:rPr>
              <w:t>Hu, X., Gao, L., Wang, Q., Zhang, S., Sun, X., Xue, S., ... &amp; Deng, J. (2023). Interaction Between Mineralization and Rock Magnetization: New Constraints From a Silurian‐Lower Devonian Volcanogenic Massive Sulfide (VMS) Deposit. Journal of Geophysical Research: Solid Earth, 128(3), e2022JB025020.</w:t>
            </w:r>
          </w:p>
        </w:tc>
      </w:tr>
    </w:tbl>
    <w:p w14:paraId="56E5D23B">
      <w:pPr>
        <w:widowControl/>
        <w:jc w:val="left"/>
        <w:rPr>
          <w:rFonts w:ascii="仿宋" w:hAnsi="仿宋" w:eastAsia="仿宋" w:cs="Times New Roman"/>
          <w:sz w:val="32"/>
          <w:szCs w:val="32"/>
        </w:rPr>
      </w:pPr>
    </w:p>
    <w:sectPr>
      <w:footerReference r:id="rId3" w:type="default"/>
      <w:pgSz w:w="11906" w:h="16838"/>
      <w:pgMar w:top="1985" w:right="1134" w:bottom="1440" w:left="1701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E5899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4035" cy="384175"/>
              <wp:effectExtent l="0" t="0" r="0" b="9525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384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FFC0D3">
                          <w:pPr>
                            <w:pStyle w:val="7"/>
                            <w:rPr>
                              <w:rStyle w:val="14"/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4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4"/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05BE8CF5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30.25pt;width:42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E+eQ6dEAAAADAQAADwAAAAAAAAABACAAAAAiAAAAZHJz&#10;L2Rvd25yZXYueG1sUEsBAhQAFAAAAAgAh07iQL3oI0ILAgAAAgQAAA4AAAAAAAAAAQAgAAAAIA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FFFC0D3">
                    <w:pPr>
                      <w:pStyle w:val="7"/>
                      <w:rPr>
                        <w:rStyle w:val="14"/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4"/>
                        <w:rFonts w:hint="eastAsia" w:ascii="宋体" w:hAnsi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4"/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  <w:p w14:paraId="05BE8CF5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96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95A"/>
    <w:rsid w:val="00003708"/>
    <w:rsid w:val="00036537"/>
    <w:rsid w:val="00080269"/>
    <w:rsid w:val="000959FC"/>
    <w:rsid w:val="00095A71"/>
    <w:rsid w:val="000B1C55"/>
    <w:rsid w:val="000C2908"/>
    <w:rsid w:val="000C2D2F"/>
    <w:rsid w:val="000D0155"/>
    <w:rsid w:val="000E5230"/>
    <w:rsid w:val="000E5B9A"/>
    <w:rsid w:val="000E640E"/>
    <w:rsid w:val="000F02CD"/>
    <w:rsid w:val="000F1EF7"/>
    <w:rsid w:val="001000CF"/>
    <w:rsid w:val="001023DA"/>
    <w:rsid w:val="00105906"/>
    <w:rsid w:val="00122C7E"/>
    <w:rsid w:val="001240B6"/>
    <w:rsid w:val="001241D6"/>
    <w:rsid w:val="001342E5"/>
    <w:rsid w:val="00145C70"/>
    <w:rsid w:val="00155455"/>
    <w:rsid w:val="001605A3"/>
    <w:rsid w:val="001749C9"/>
    <w:rsid w:val="001A2255"/>
    <w:rsid w:val="001C4FF0"/>
    <w:rsid w:val="001E5C71"/>
    <w:rsid w:val="001F4357"/>
    <w:rsid w:val="00225FBE"/>
    <w:rsid w:val="00232232"/>
    <w:rsid w:val="00271925"/>
    <w:rsid w:val="0027498D"/>
    <w:rsid w:val="002A1895"/>
    <w:rsid w:val="002A7752"/>
    <w:rsid w:val="002B55AD"/>
    <w:rsid w:val="002C7984"/>
    <w:rsid w:val="002D495A"/>
    <w:rsid w:val="002D5360"/>
    <w:rsid w:val="002D5421"/>
    <w:rsid w:val="002E11FC"/>
    <w:rsid w:val="002F2BA0"/>
    <w:rsid w:val="002F2E35"/>
    <w:rsid w:val="002F4BBF"/>
    <w:rsid w:val="0030207A"/>
    <w:rsid w:val="00304317"/>
    <w:rsid w:val="00324B95"/>
    <w:rsid w:val="00335243"/>
    <w:rsid w:val="00335CF6"/>
    <w:rsid w:val="003543E2"/>
    <w:rsid w:val="00355235"/>
    <w:rsid w:val="003618CB"/>
    <w:rsid w:val="00363B58"/>
    <w:rsid w:val="00363E73"/>
    <w:rsid w:val="003650B7"/>
    <w:rsid w:val="003A7B7F"/>
    <w:rsid w:val="003B1236"/>
    <w:rsid w:val="003C2D63"/>
    <w:rsid w:val="003D2823"/>
    <w:rsid w:val="0040006E"/>
    <w:rsid w:val="00405E74"/>
    <w:rsid w:val="0041300E"/>
    <w:rsid w:val="00424599"/>
    <w:rsid w:val="00424827"/>
    <w:rsid w:val="00430699"/>
    <w:rsid w:val="00431E48"/>
    <w:rsid w:val="00433CBE"/>
    <w:rsid w:val="00433E57"/>
    <w:rsid w:val="0044494F"/>
    <w:rsid w:val="00460169"/>
    <w:rsid w:val="00463562"/>
    <w:rsid w:val="00482F98"/>
    <w:rsid w:val="00496B4B"/>
    <w:rsid w:val="004A648A"/>
    <w:rsid w:val="004E7888"/>
    <w:rsid w:val="004F4CBD"/>
    <w:rsid w:val="005039CE"/>
    <w:rsid w:val="00511A13"/>
    <w:rsid w:val="00553AB5"/>
    <w:rsid w:val="00587609"/>
    <w:rsid w:val="0059566B"/>
    <w:rsid w:val="005D431C"/>
    <w:rsid w:val="005E415D"/>
    <w:rsid w:val="005F682D"/>
    <w:rsid w:val="00615181"/>
    <w:rsid w:val="006300A7"/>
    <w:rsid w:val="00632731"/>
    <w:rsid w:val="00644642"/>
    <w:rsid w:val="00655D5D"/>
    <w:rsid w:val="00664CFA"/>
    <w:rsid w:val="0067381B"/>
    <w:rsid w:val="00681E39"/>
    <w:rsid w:val="006A0A3B"/>
    <w:rsid w:val="006B2D1F"/>
    <w:rsid w:val="006E424B"/>
    <w:rsid w:val="007006CB"/>
    <w:rsid w:val="0070314F"/>
    <w:rsid w:val="0070359F"/>
    <w:rsid w:val="00737507"/>
    <w:rsid w:val="007440BD"/>
    <w:rsid w:val="00745B07"/>
    <w:rsid w:val="00750A5F"/>
    <w:rsid w:val="00760129"/>
    <w:rsid w:val="00764E0E"/>
    <w:rsid w:val="00771B00"/>
    <w:rsid w:val="007A3F49"/>
    <w:rsid w:val="007C3F02"/>
    <w:rsid w:val="00833442"/>
    <w:rsid w:val="00855137"/>
    <w:rsid w:val="00862230"/>
    <w:rsid w:val="00867DDF"/>
    <w:rsid w:val="008C4D62"/>
    <w:rsid w:val="008E103B"/>
    <w:rsid w:val="008E2821"/>
    <w:rsid w:val="008E51C8"/>
    <w:rsid w:val="008E5FBB"/>
    <w:rsid w:val="008E62F7"/>
    <w:rsid w:val="009008EC"/>
    <w:rsid w:val="0090784A"/>
    <w:rsid w:val="00917134"/>
    <w:rsid w:val="009244BA"/>
    <w:rsid w:val="00971049"/>
    <w:rsid w:val="009A152B"/>
    <w:rsid w:val="009A5C88"/>
    <w:rsid w:val="009A7D7D"/>
    <w:rsid w:val="009D17A3"/>
    <w:rsid w:val="009D2684"/>
    <w:rsid w:val="00A02EA1"/>
    <w:rsid w:val="00A03867"/>
    <w:rsid w:val="00A1386F"/>
    <w:rsid w:val="00A252D5"/>
    <w:rsid w:val="00A274C7"/>
    <w:rsid w:val="00A33ECC"/>
    <w:rsid w:val="00A57C25"/>
    <w:rsid w:val="00A633AF"/>
    <w:rsid w:val="00A65E1C"/>
    <w:rsid w:val="00A678D4"/>
    <w:rsid w:val="00A67E32"/>
    <w:rsid w:val="00A97562"/>
    <w:rsid w:val="00AC170F"/>
    <w:rsid w:val="00AD2762"/>
    <w:rsid w:val="00B0275B"/>
    <w:rsid w:val="00B240A2"/>
    <w:rsid w:val="00B272A4"/>
    <w:rsid w:val="00B42C5A"/>
    <w:rsid w:val="00B51B49"/>
    <w:rsid w:val="00B552F0"/>
    <w:rsid w:val="00B635BB"/>
    <w:rsid w:val="00B74063"/>
    <w:rsid w:val="00BB0B3C"/>
    <w:rsid w:val="00BE1749"/>
    <w:rsid w:val="00C01722"/>
    <w:rsid w:val="00C1503B"/>
    <w:rsid w:val="00C20356"/>
    <w:rsid w:val="00C257C6"/>
    <w:rsid w:val="00C32665"/>
    <w:rsid w:val="00C44DFC"/>
    <w:rsid w:val="00C53039"/>
    <w:rsid w:val="00C55FF8"/>
    <w:rsid w:val="00C57970"/>
    <w:rsid w:val="00C73ADE"/>
    <w:rsid w:val="00C75EAA"/>
    <w:rsid w:val="00C820B6"/>
    <w:rsid w:val="00C843BC"/>
    <w:rsid w:val="00CB39F1"/>
    <w:rsid w:val="00CB5904"/>
    <w:rsid w:val="00CC7207"/>
    <w:rsid w:val="00CD164C"/>
    <w:rsid w:val="00CD72C8"/>
    <w:rsid w:val="00CE1A19"/>
    <w:rsid w:val="00CE2CC4"/>
    <w:rsid w:val="00CF5837"/>
    <w:rsid w:val="00CF7CE1"/>
    <w:rsid w:val="00D26ED4"/>
    <w:rsid w:val="00D355DD"/>
    <w:rsid w:val="00D45130"/>
    <w:rsid w:val="00D62384"/>
    <w:rsid w:val="00D751DA"/>
    <w:rsid w:val="00D87781"/>
    <w:rsid w:val="00DD3ED9"/>
    <w:rsid w:val="00DD6041"/>
    <w:rsid w:val="00DE359E"/>
    <w:rsid w:val="00DF639F"/>
    <w:rsid w:val="00E05A72"/>
    <w:rsid w:val="00E14A76"/>
    <w:rsid w:val="00E30997"/>
    <w:rsid w:val="00E31DE2"/>
    <w:rsid w:val="00E32327"/>
    <w:rsid w:val="00E4298F"/>
    <w:rsid w:val="00E53BB5"/>
    <w:rsid w:val="00E67C35"/>
    <w:rsid w:val="00E720A6"/>
    <w:rsid w:val="00E872E7"/>
    <w:rsid w:val="00EE0600"/>
    <w:rsid w:val="00EF6A6C"/>
    <w:rsid w:val="00F22718"/>
    <w:rsid w:val="00F25AED"/>
    <w:rsid w:val="00F3258A"/>
    <w:rsid w:val="00F356EB"/>
    <w:rsid w:val="00F37536"/>
    <w:rsid w:val="00F44EAC"/>
    <w:rsid w:val="00F476D9"/>
    <w:rsid w:val="00F61182"/>
    <w:rsid w:val="00F95726"/>
    <w:rsid w:val="00F95AF7"/>
    <w:rsid w:val="00FB5165"/>
    <w:rsid w:val="00FE2312"/>
    <w:rsid w:val="00FF373A"/>
    <w:rsid w:val="0D7B4A2A"/>
    <w:rsid w:val="0DBB18AD"/>
    <w:rsid w:val="0EDF92ED"/>
    <w:rsid w:val="0F6EA42F"/>
    <w:rsid w:val="157FBC8E"/>
    <w:rsid w:val="1B873BAA"/>
    <w:rsid w:val="1BCBE558"/>
    <w:rsid w:val="1C8B0931"/>
    <w:rsid w:val="1DBCE5AE"/>
    <w:rsid w:val="1DEE7D21"/>
    <w:rsid w:val="1EDF549D"/>
    <w:rsid w:val="1F6744DD"/>
    <w:rsid w:val="1FF357BC"/>
    <w:rsid w:val="1FF494E0"/>
    <w:rsid w:val="1FF81D18"/>
    <w:rsid w:val="2197632B"/>
    <w:rsid w:val="21F7855F"/>
    <w:rsid w:val="26BF66FF"/>
    <w:rsid w:val="2AFB363A"/>
    <w:rsid w:val="2B65AE54"/>
    <w:rsid w:val="2B7B92D2"/>
    <w:rsid w:val="2B9E9182"/>
    <w:rsid w:val="2BE515EB"/>
    <w:rsid w:val="2C5B1794"/>
    <w:rsid w:val="2CEF45A4"/>
    <w:rsid w:val="2CFE17BB"/>
    <w:rsid w:val="2E79AF23"/>
    <w:rsid w:val="2EEAC75E"/>
    <w:rsid w:val="2F57766A"/>
    <w:rsid w:val="2F77115A"/>
    <w:rsid w:val="2FB762EE"/>
    <w:rsid w:val="2FDF7BA7"/>
    <w:rsid w:val="2FEF599C"/>
    <w:rsid w:val="2FEF6082"/>
    <w:rsid w:val="2FFDCB02"/>
    <w:rsid w:val="2FFFDF6B"/>
    <w:rsid w:val="307F7721"/>
    <w:rsid w:val="31F7A3CE"/>
    <w:rsid w:val="335B22BF"/>
    <w:rsid w:val="33FE9203"/>
    <w:rsid w:val="345FF52C"/>
    <w:rsid w:val="34EDE59B"/>
    <w:rsid w:val="35FD9261"/>
    <w:rsid w:val="36DBF6E0"/>
    <w:rsid w:val="36F5C00F"/>
    <w:rsid w:val="377CCAB8"/>
    <w:rsid w:val="377FE729"/>
    <w:rsid w:val="37FD25DA"/>
    <w:rsid w:val="37FF7255"/>
    <w:rsid w:val="397F9F30"/>
    <w:rsid w:val="3AAE8BE8"/>
    <w:rsid w:val="3AAF8511"/>
    <w:rsid w:val="3B9BCE45"/>
    <w:rsid w:val="3BDD7DF8"/>
    <w:rsid w:val="3BDFCFFD"/>
    <w:rsid w:val="3C517B88"/>
    <w:rsid w:val="3CF530CA"/>
    <w:rsid w:val="3D5755E1"/>
    <w:rsid w:val="3D8DFF7C"/>
    <w:rsid w:val="3DAD4957"/>
    <w:rsid w:val="3DDCAD89"/>
    <w:rsid w:val="3DDF8272"/>
    <w:rsid w:val="3DE70F95"/>
    <w:rsid w:val="3E7F3CC7"/>
    <w:rsid w:val="3E9CF082"/>
    <w:rsid w:val="3EBB8456"/>
    <w:rsid w:val="3ECC4885"/>
    <w:rsid w:val="3ECCD85B"/>
    <w:rsid w:val="3EED97F8"/>
    <w:rsid w:val="3EF349CC"/>
    <w:rsid w:val="3EFA2FEC"/>
    <w:rsid w:val="3EFF3785"/>
    <w:rsid w:val="3F3B30F9"/>
    <w:rsid w:val="3F3F33AB"/>
    <w:rsid w:val="3F4DBE89"/>
    <w:rsid w:val="3F6FCE83"/>
    <w:rsid w:val="3F7B7BAF"/>
    <w:rsid w:val="3F7BDF60"/>
    <w:rsid w:val="3FA735D9"/>
    <w:rsid w:val="3FBC4D22"/>
    <w:rsid w:val="3FBFDDE5"/>
    <w:rsid w:val="3FDFD2FE"/>
    <w:rsid w:val="3FF3B6AD"/>
    <w:rsid w:val="3FFBD49F"/>
    <w:rsid w:val="3FFE8C78"/>
    <w:rsid w:val="3FFF99A1"/>
    <w:rsid w:val="43F7C356"/>
    <w:rsid w:val="45F79F9E"/>
    <w:rsid w:val="46EBCDB1"/>
    <w:rsid w:val="47FF2F96"/>
    <w:rsid w:val="4B3F300F"/>
    <w:rsid w:val="4B6BC38C"/>
    <w:rsid w:val="4CAD357F"/>
    <w:rsid w:val="4DBF0239"/>
    <w:rsid w:val="4DE7B73E"/>
    <w:rsid w:val="4DFF8D76"/>
    <w:rsid w:val="4E510734"/>
    <w:rsid w:val="4E7F8B1C"/>
    <w:rsid w:val="4F2BBDBB"/>
    <w:rsid w:val="4F6E675E"/>
    <w:rsid w:val="4F7FC008"/>
    <w:rsid w:val="4FBDF996"/>
    <w:rsid w:val="4FFE4DC7"/>
    <w:rsid w:val="4FFFA0C2"/>
    <w:rsid w:val="507E1C46"/>
    <w:rsid w:val="51FF3FA8"/>
    <w:rsid w:val="536B6B77"/>
    <w:rsid w:val="53D74AC3"/>
    <w:rsid w:val="53FE03D7"/>
    <w:rsid w:val="557F03E2"/>
    <w:rsid w:val="55BB8720"/>
    <w:rsid w:val="56AA3947"/>
    <w:rsid w:val="56F51FCF"/>
    <w:rsid w:val="572E2F4F"/>
    <w:rsid w:val="57774AC3"/>
    <w:rsid w:val="57F146C9"/>
    <w:rsid w:val="595F160B"/>
    <w:rsid w:val="59DD4C9B"/>
    <w:rsid w:val="59FFED38"/>
    <w:rsid w:val="5AABB640"/>
    <w:rsid w:val="5AB9E507"/>
    <w:rsid w:val="5AFF265B"/>
    <w:rsid w:val="5B2C7B8F"/>
    <w:rsid w:val="5B7DC25F"/>
    <w:rsid w:val="5B860D87"/>
    <w:rsid w:val="5B8BD265"/>
    <w:rsid w:val="5BDE2D02"/>
    <w:rsid w:val="5BF7420B"/>
    <w:rsid w:val="5BF78C0F"/>
    <w:rsid w:val="5BF9C9A4"/>
    <w:rsid w:val="5C2CED3D"/>
    <w:rsid w:val="5CFF2CA2"/>
    <w:rsid w:val="5D1EFA2E"/>
    <w:rsid w:val="5D5C8F3D"/>
    <w:rsid w:val="5D7EE928"/>
    <w:rsid w:val="5DFEA273"/>
    <w:rsid w:val="5E1DB4F1"/>
    <w:rsid w:val="5EEF8E22"/>
    <w:rsid w:val="5EFB495C"/>
    <w:rsid w:val="5F1CA13F"/>
    <w:rsid w:val="5F5CAF66"/>
    <w:rsid w:val="5F65C068"/>
    <w:rsid w:val="5F6F4696"/>
    <w:rsid w:val="5F77078A"/>
    <w:rsid w:val="5F9CAB1D"/>
    <w:rsid w:val="5FB72311"/>
    <w:rsid w:val="5FBA6616"/>
    <w:rsid w:val="5FBE02F5"/>
    <w:rsid w:val="5FBEEDE5"/>
    <w:rsid w:val="5FEFDF7C"/>
    <w:rsid w:val="5FF7F53C"/>
    <w:rsid w:val="5FFC1013"/>
    <w:rsid w:val="5FFCED2C"/>
    <w:rsid w:val="5FFD8F6C"/>
    <w:rsid w:val="5FFE4536"/>
    <w:rsid w:val="5FFFF21D"/>
    <w:rsid w:val="619EA8BD"/>
    <w:rsid w:val="64ED1554"/>
    <w:rsid w:val="65DCB6F7"/>
    <w:rsid w:val="65F7A509"/>
    <w:rsid w:val="66FFA0FC"/>
    <w:rsid w:val="672FEAFB"/>
    <w:rsid w:val="675DB014"/>
    <w:rsid w:val="67A6DE4C"/>
    <w:rsid w:val="67DF62F7"/>
    <w:rsid w:val="687D3465"/>
    <w:rsid w:val="696BD19C"/>
    <w:rsid w:val="69EF3D06"/>
    <w:rsid w:val="6A8B22F9"/>
    <w:rsid w:val="6ADFDC36"/>
    <w:rsid w:val="6BBD1AC3"/>
    <w:rsid w:val="6BBF32BE"/>
    <w:rsid w:val="6BD7372C"/>
    <w:rsid w:val="6BDECC13"/>
    <w:rsid w:val="6BE10EA5"/>
    <w:rsid w:val="6BE64AB7"/>
    <w:rsid w:val="6BEDEA92"/>
    <w:rsid w:val="6BFC327C"/>
    <w:rsid w:val="6CA3FB6B"/>
    <w:rsid w:val="6DBD2CC1"/>
    <w:rsid w:val="6DCB3D8A"/>
    <w:rsid w:val="6E9B9581"/>
    <w:rsid w:val="6EF67055"/>
    <w:rsid w:val="6EFF04C1"/>
    <w:rsid w:val="6F4E93EF"/>
    <w:rsid w:val="6F4EB561"/>
    <w:rsid w:val="6F676FCE"/>
    <w:rsid w:val="6F6D712D"/>
    <w:rsid w:val="6F76927D"/>
    <w:rsid w:val="6F76A812"/>
    <w:rsid w:val="6F7F5E74"/>
    <w:rsid w:val="6F81B237"/>
    <w:rsid w:val="6F98C886"/>
    <w:rsid w:val="6FBB863D"/>
    <w:rsid w:val="6FC766E7"/>
    <w:rsid w:val="6FCF3CCB"/>
    <w:rsid w:val="6FD342B0"/>
    <w:rsid w:val="6FFAF45E"/>
    <w:rsid w:val="6FFB6E5B"/>
    <w:rsid w:val="6FFBB029"/>
    <w:rsid w:val="6FFF86F1"/>
    <w:rsid w:val="6FFFE8B2"/>
    <w:rsid w:val="721F2C63"/>
    <w:rsid w:val="72DE394A"/>
    <w:rsid w:val="735F31A0"/>
    <w:rsid w:val="73BD26AC"/>
    <w:rsid w:val="73BF09A1"/>
    <w:rsid w:val="73EF80BE"/>
    <w:rsid w:val="73F862DB"/>
    <w:rsid w:val="73FD5349"/>
    <w:rsid w:val="73FEA845"/>
    <w:rsid w:val="73FF6764"/>
    <w:rsid w:val="74AB94F1"/>
    <w:rsid w:val="755F79DE"/>
    <w:rsid w:val="759B0AFF"/>
    <w:rsid w:val="75F2D5DE"/>
    <w:rsid w:val="75F64455"/>
    <w:rsid w:val="76796AA8"/>
    <w:rsid w:val="76AE9E56"/>
    <w:rsid w:val="76B767AB"/>
    <w:rsid w:val="76DFAD7F"/>
    <w:rsid w:val="76F4A0A7"/>
    <w:rsid w:val="76F5A358"/>
    <w:rsid w:val="76F645C6"/>
    <w:rsid w:val="76F6BDCF"/>
    <w:rsid w:val="76FD2BF6"/>
    <w:rsid w:val="76FFEC40"/>
    <w:rsid w:val="77376150"/>
    <w:rsid w:val="775C3E71"/>
    <w:rsid w:val="776D5A50"/>
    <w:rsid w:val="779DCD70"/>
    <w:rsid w:val="77AFAC3F"/>
    <w:rsid w:val="77BF7585"/>
    <w:rsid w:val="77BF7E43"/>
    <w:rsid w:val="77BFC93F"/>
    <w:rsid w:val="77EFDD26"/>
    <w:rsid w:val="77F40102"/>
    <w:rsid w:val="77F9534F"/>
    <w:rsid w:val="77FBA633"/>
    <w:rsid w:val="77FE4C34"/>
    <w:rsid w:val="77FE8544"/>
    <w:rsid w:val="77FED152"/>
    <w:rsid w:val="77FF1703"/>
    <w:rsid w:val="77FFB74E"/>
    <w:rsid w:val="793C71D1"/>
    <w:rsid w:val="79ED1E84"/>
    <w:rsid w:val="79FD7911"/>
    <w:rsid w:val="79FEB17C"/>
    <w:rsid w:val="7AAE1DD4"/>
    <w:rsid w:val="7ABF13EE"/>
    <w:rsid w:val="7B3526E3"/>
    <w:rsid w:val="7B4E4C43"/>
    <w:rsid w:val="7B55CBCA"/>
    <w:rsid w:val="7B779585"/>
    <w:rsid w:val="7B7DBDBF"/>
    <w:rsid w:val="7B7DBF48"/>
    <w:rsid w:val="7B8E2BE6"/>
    <w:rsid w:val="7B9EBC44"/>
    <w:rsid w:val="7BABAA11"/>
    <w:rsid w:val="7BBD15CD"/>
    <w:rsid w:val="7BBF18F8"/>
    <w:rsid w:val="7BDF0DD1"/>
    <w:rsid w:val="7BDF61DA"/>
    <w:rsid w:val="7BDF9AF9"/>
    <w:rsid w:val="7BE3CA5C"/>
    <w:rsid w:val="7BF1D18F"/>
    <w:rsid w:val="7BF3C66E"/>
    <w:rsid w:val="7BFA7851"/>
    <w:rsid w:val="7BFE559A"/>
    <w:rsid w:val="7BFF3D02"/>
    <w:rsid w:val="7BFF8785"/>
    <w:rsid w:val="7C5F76AB"/>
    <w:rsid w:val="7C7F3681"/>
    <w:rsid w:val="7CCD34D4"/>
    <w:rsid w:val="7CECFC0B"/>
    <w:rsid w:val="7CF7832D"/>
    <w:rsid w:val="7D1FB509"/>
    <w:rsid w:val="7D4A61AA"/>
    <w:rsid w:val="7D5FF694"/>
    <w:rsid w:val="7D7AE14F"/>
    <w:rsid w:val="7D9CA831"/>
    <w:rsid w:val="7DB3CCA3"/>
    <w:rsid w:val="7DBB4BEE"/>
    <w:rsid w:val="7DBF85E8"/>
    <w:rsid w:val="7DCBB682"/>
    <w:rsid w:val="7DD90A7A"/>
    <w:rsid w:val="7DF92E2C"/>
    <w:rsid w:val="7DFA7E17"/>
    <w:rsid w:val="7DFBCE0C"/>
    <w:rsid w:val="7DFD1420"/>
    <w:rsid w:val="7DFF2B05"/>
    <w:rsid w:val="7DFF9501"/>
    <w:rsid w:val="7DFFB4F8"/>
    <w:rsid w:val="7E37D8FE"/>
    <w:rsid w:val="7E3BF5F0"/>
    <w:rsid w:val="7E6DBF96"/>
    <w:rsid w:val="7E79542C"/>
    <w:rsid w:val="7E9F6990"/>
    <w:rsid w:val="7EBDE164"/>
    <w:rsid w:val="7EBFB11A"/>
    <w:rsid w:val="7EBFDCC0"/>
    <w:rsid w:val="7ECBC1AC"/>
    <w:rsid w:val="7EE2E406"/>
    <w:rsid w:val="7EEC8887"/>
    <w:rsid w:val="7EECCADC"/>
    <w:rsid w:val="7EF654AC"/>
    <w:rsid w:val="7EF9C7CF"/>
    <w:rsid w:val="7EFB73FD"/>
    <w:rsid w:val="7EFDD228"/>
    <w:rsid w:val="7EFFCB07"/>
    <w:rsid w:val="7F3A7D42"/>
    <w:rsid w:val="7F3F1317"/>
    <w:rsid w:val="7F55B739"/>
    <w:rsid w:val="7F5F2301"/>
    <w:rsid w:val="7F5FE05A"/>
    <w:rsid w:val="7F6BC3B4"/>
    <w:rsid w:val="7F6F1B9D"/>
    <w:rsid w:val="7F73E4B4"/>
    <w:rsid w:val="7F7A6514"/>
    <w:rsid w:val="7F7B8F78"/>
    <w:rsid w:val="7F7B9F0E"/>
    <w:rsid w:val="7F7F66B1"/>
    <w:rsid w:val="7F7FD156"/>
    <w:rsid w:val="7F9B06C4"/>
    <w:rsid w:val="7F9D9242"/>
    <w:rsid w:val="7F9F5191"/>
    <w:rsid w:val="7FBBD82C"/>
    <w:rsid w:val="7FBE65FE"/>
    <w:rsid w:val="7FBF8F70"/>
    <w:rsid w:val="7FBFEF1D"/>
    <w:rsid w:val="7FC64DAA"/>
    <w:rsid w:val="7FD71C4D"/>
    <w:rsid w:val="7FDBE5D9"/>
    <w:rsid w:val="7FDC6190"/>
    <w:rsid w:val="7FDCB677"/>
    <w:rsid w:val="7FDD14C8"/>
    <w:rsid w:val="7FDF707D"/>
    <w:rsid w:val="7FEB316A"/>
    <w:rsid w:val="7FEB4B29"/>
    <w:rsid w:val="7FED2760"/>
    <w:rsid w:val="7FED2E1D"/>
    <w:rsid w:val="7FEE20E8"/>
    <w:rsid w:val="7FEEEBA4"/>
    <w:rsid w:val="7FEF90A5"/>
    <w:rsid w:val="7FEFAEC2"/>
    <w:rsid w:val="7FF3157A"/>
    <w:rsid w:val="7FF6AA54"/>
    <w:rsid w:val="7FF7DDEA"/>
    <w:rsid w:val="7FFAD435"/>
    <w:rsid w:val="7FFB4533"/>
    <w:rsid w:val="7FFC2480"/>
    <w:rsid w:val="7FFD1815"/>
    <w:rsid w:val="7FFD57B5"/>
    <w:rsid w:val="7FFE606E"/>
    <w:rsid w:val="7FFE64C7"/>
    <w:rsid w:val="7FFF9BD7"/>
    <w:rsid w:val="7FFFA36C"/>
    <w:rsid w:val="89FF631F"/>
    <w:rsid w:val="8FFF258A"/>
    <w:rsid w:val="916FDE4D"/>
    <w:rsid w:val="91FF4F00"/>
    <w:rsid w:val="93FFEDDE"/>
    <w:rsid w:val="97FF74A3"/>
    <w:rsid w:val="99AF1186"/>
    <w:rsid w:val="9B7D0828"/>
    <w:rsid w:val="9BBD371A"/>
    <w:rsid w:val="9C7D8BD2"/>
    <w:rsid w:val="9CEDEC06"/>
    <w:rsid w:val="9CEFC66B"/>
    <w:rsid w:val="9D3E9528"/>
    <w:rsid w:val="9E9967F7"/>
    <w:rsid w:val="9F7F358C"/>
    <w:rsid w:val="9FC8525A"/>
    <w:rsid w:val="9FCB091A"/>
    <w:rsid w:val="9FDF1551"/>
    <w:rsid w:val="9FED937F"/>
    <w:rsid w:val="9FF7704C"/>
    <w:rsid w:val="9FFBDB16"/>
    <w:rsid w:val="9FFDF715"/>
    <w:rsid w:val="A5DF99CE"/>
    <w:rsid w:val="A6EC943E"/>
    <w:rsid w:val="A6FF284C"/>
    <w:rsid w:val="ABBF3E62"/>
    <w:rsid w:val="ABF794B3"/>
    <w:rsid w:val="ADB3C5E2"/>
    <w:rsid w:val="ADDF2498"/>
    <w:rsid w:val="ADFFEA52"/>
    <w:rsid w:val="AE7F9CB6"/>
    <w:rsid w:val="AEBF7950"/>
    <w:rsid w:val="AEEBA0E3"/>
    <w:rsid w:val="AEFF8870"/>
    <w:rsid w:val="AF1F444B"/>
    <w:rsid w:val="AF6FFDCD"/>
    <w:rsid w:val="AFF8088E"/>
    <w:rsid w:val="AFF9A3BC"/>
    <w:rsid w:val="AFFF6744"/>
    <w:rsid w:val="AFFFEDAB"/>
    <w:rsid w:val="B1E3E1BE"/>
    <w:rsid w:val="B25F6C6E"/>
    <w:rsid w:val="B26799C6"/>
    <w:rsid w:val="B3FE5407"/>
    <w:rsid w:val="B53E7339"/>
    <w:rsid w:val="B5BDE3C5"/>
    <w:rsid w:val="B65D7077"/>
    <w:rsid w:val="B67B5889"/>
    <w:rsid w:val="B67FDBBE"/>
    <w:rsid w:val="B74D2C55"/>
    <w:rsid w:val="B7B65742"/>
    <w:rsid w:val="B7D40DD3"/>
    <w:rsid w:val="B7FE4D28"/>
    <w:rsid w:val="B7FFAB3A"/>
    <w:rsid w:val="B83BEAE2"/>
    <w:rsid w:val="B96F6323"/>
    <w:rsid w:val="B9AFE9B2"/>
    <w:rsid w:val="BAEFF33A"/>
    <w:rsid w:val="BAFD0F9B"/>
    <w:rsid w:val="BBFB2F88"/>
    <w:rsid w:val="BBFFA777"/>
    <w:rsid w:val="BC0727F6"/>
    <w:rsid w:val="BC7B77A4"/>
    <w:rsid w:val="BC7FB85C"/>
    <w:rsid w:val="BCEF9AD7"/>
    <w:rsid w:val="BD3DFCA4"/>
    <w:rsid w:val="BD5FC7E1"/>
    <w:rsid w:val="BD7ECCBD"/>
    <w:rsid w:val="BDCF0635"/>
    <w:rsid w:val="BDE0F44C"/>
    <w:rsid w:val="BDEEEAAB"/>
    <w:rsid w:val="BDF727A4"/>
    <w:rsid w:val="BDFC6753"/>
    <w:rsid w:val="BDFD57E9"/>
    <w:rsid w:val="BDFD6610"/>
    <w:rsid w:val="BEBD571F"/>
    <w:rsid w:val="BEBE44A0"/>
    <w:rsid w:val="BEFD0170"/>
    <w:rsid w:val="BF053E72"/>
    <w:rsid w:val="BF5B8173"/>
    <w:rsid w:val="BFB3D32B"/>
    <w:rsid w:val="BFB6ADD1"/>
    <w:rsid w:val="BFCF3FEC"/>
    <w:rsid w:val="BFDFF6E2"/>
    <w:rsid w:val="BFF76121"/>
    <w:rsid w:val="BFFB871D"/>
    <w:rsid w:val="BFFD6E2A"/>
    <w:rsid w:val="BFFE84A9"/>
    <w:rsid w:val="BFFFF14C"/>
    <w:rsid w:val="C5DFBEB6"/>
    <w:rsid w:val="C5F51FB4"/>
    <w:rsid w:val="C6E5B4B8"/>
    <w:rsid w:val="C77FAC31"/>
    <w:rsid w:val="C7AFA611"/>
    <w:rsid w:val="CA77259E"/>
    <w:rsid w:val="CBEC69B4"/>
    <w:rsid w:val="CC95CDCB"/>
    <w:rsid w:val="CFBB8246"/>
    <w:rsid w:val="CFBF86EA"/>
    <w:rsid w:val="CFF4F33B"/>
    <w:rsid w:val="CFFE59A9"/>
    <w:rsid w:val="CFFF89FF"/>
    <w:rsid w:val="D2B1C01D"/>
    <w:rsid w:val="D2F74421"/>
    <w:rsid w:val="D33C3014"/>
    <w:rsid w:val="D4B72EED"/>
    <w:rsid w:val="D5DF6359"/>
    <w:rsid w:val="D5F441C3"/>
    <w:rsid w:val="D5FF39D5"/>
    <w:rsid w:val="D5FF5BA8"/>
    <w:rsid w:val="D74F6E80"/>
    <w:rsid w:val="D74FFA70"/>
    <w:rsid w:val="D77F4CF9"/>
    <w:rsid w:val="D7EAD4C7"/>
    <w:rsid w:val="D7FDA8EA"/>
    <w:rsid w:val="DBEF44C7"/>
    <w:rsid w:val="DDBD24CC"/>
    <w:rsid w:val="DDED110D"/>
    <w:rsid w:val="DDFBC125"/>
    <w:rsid w:val="DDFDEB34"/>
    <w:rsid w:val="DE7DF450"/>
    <w:rsid w:val="DE91FB41"/>
    <w:rsid w:val="DEAD6E49"/>
    <w:rsid w:val="DEE9274A"/>
    <w:rsid w:val="DEFE2D19"/>
    <w:rsid w:val="DEFF145B"/>
    <w:rsid w:val="DF5B896F"/>
    <w:rsid w:val="DF5DF5AF"/>
    <w:rsid w:val="DF73C17F"/>
    <w:rsid w:val="DF7A41A0"/>
    <w:rsid w:val="DFAAF979"/>
    <w:rsid w:val="DFBB8242"/>
    <w:rsid w:val="DFBF0907"/>
    <w:rsid w:val="DFD7B7A0"/>
    <w:rsid w:val="DFE6484C"/>
    <w:rsid w:val="DFEB6010"/>
    <w:rsid w:val="DFF63385"/>
    <w:rsid w:val="DFF7CBDE"/>
    <w:rsid w:val="DFFF2AE3"/>
    <w:rsid w:val="DFFF414E"/>
    <w:rsid w:val="E1FF58B3"/>
    <w:rsid w:val="E3679A24"/>
    <w:rsid w:val="E3FF7447"/>
    <w:rsid w:val="E5FB8732"/>
    <w:rsid w:val="E7BFED66"/>
    <w:rsid w:val="E7CBAB62"/>
    <w:rsid w:val="E7D51BCF"/>
    <w:rsid w:val="E7DECBF3"/>
    <w:rsid w:val="E7EE12CA"/>
    <w:rsid w:val="E7FA06ED"/>
    <w:rsid w:val="E7FEBDE0"/>
    <w:rsid w:val="E7FF801B"/>
    <w:rsid w:val="E9F76DD0"/>
    <w:rsid w:val="E9FC1503"/>
    <w:rsid w:val="EBEBBFDF"/>
    <w:rsid w:val="EBF7EABA"/>
    <w:rsid w:val="EBFFC5C3"/>
    <w:rsid w:val="EBFFCE46"/>
    <w:rsid w:val="ECA92658"/>
    <w:rsid w:val="ED7C2721"/>
    <w:rsid w:val="ED7FCC24"/>
    <w:rsid w:val="EDF5FAAA"/>
    <w:rsid w:val="EDFBABB0"/>
    <w:rsid w:val="EDFDED28"/>
    <w:rsid w:val="EDFE15F9"/>
    <w:rsid w:val="EDFFC436"/>
    <w:rsid w:val="EE3FB5CA"/>
    <w:rsid w:val="EE7DF875"/>
    <w:rsid w:val="EEF461E0"/>
    <w:rsid w:val="EEFFEAC7"/>
    <w:rsid w:val="EF667636"/>
    <w:rsid w:val="EF7768C2"/>
    <w:rsid w:val="EF7A1A3D"/>
    <w:rsid w:val="EFBE65E0"/>
    <w:rsid w:val="EFBF0D10"/>
    <w:rsid w:val="EFDD7E12"/>
    <w:rsid w:val="EFDDC08E"/>
    <w:rsid w:val="EFDFE769"/>
    <w:rsid w:val="EFDFF795"/>
    <w:rsid w:val="EFF60DA8"/>
    <w:rsid w:val="EFF6B4AD"/>
    <w:rsid w:val="EFF709B6"/>
    <w:rsid w:val="EFF8DA89"/>
    <w:rsid w:val="EFFF9791"/>
    <w:rsid w:val="F0C68E6E"/>
    <w:rsid w:val="F0E68721"/>
    <w:rsid w:val="F1F733C3"/>
    <w:rsid w:val="F2DF83EF"/>
    <w:rsid w:val="F2EB1EBC"/>
    <w:rsid w:val="F36FE471"/>
    <w:rsid w:val="F37D5BA6"/>
    <w:rsid w:val="F37FDCC3"/>
    <w:rsid w:val="F3E7D685"/>
    <w:rsid w:val="F3F6DFE7"/>
    <w:rsid w:val="F3FD2C24"/>
    <w:rsid w:val="F4EE2DAD"/>
    <w:rsid w:val="F5DBAED0"/>
    <w:rsid w:val="F5DC3BF9"/>
    <w:rsid w:val="F5FF9889"/>
    <w:rsid w:val="F67B52FB"/>
    <w:rsid w:val="F67E769E"/>
    <w:rsid w:val="F6B3461F"/>
    <w:rsid w:val="F6BF45E5"/>
    <w:rsid w:val="F6DFF95E"/>
    <w:rsid w:val="F6EDC4D2"/>
    <w:rsid w:val="F6EFBFF2"/>
    <w:rsid w:val="F777E565"/>
    <w:rsid w:val="F777E830"/>
    <w:rsid w:val="F77BEBBD"/>
    <w:rsid w:val="F79F053D"/>
    <w:rsid w:val="F7B96F54"/>
    <w:rsid w:val="F7CEA699"/>
    <w:rsid w:val="F7D8304C"/>
    <w:rsid w:val="F7DBD934"/>
    <w:rsid w:val="F7E2A36B"/>
    <w:rsid w:val="F7EF2A23"/>
    <w:rsid w:val="F7EF9BE0"/>
    <w:rsid w:val="F7F4CC3C"/>
    <w:rsid w:val="F7F52B59"/>
    <w:rsid w:val="F7F63F03"/>
    <w:rsid w:val="F7F71EE6"/>
    <w:rsid w:val="F7F7307E"/>
    <w:rsid w:val="F7FB5382"/>
    <w:rsid w:val="F7FB8B7C"/>
    <w:rsid w:val="F7FDCE8A"/>
    <w:rsid w:val="F7FF8B9F"/>
    <w:rsid w:val="F7FFCEA2"/>
    <w:rsid w:val="F7FFE3F1"/>
    <w:rsid w:val="F7FFEC02"/>
    <w:rsid w:val="F85F2A5A"/>
    <w:rsid w:val="F99FEFC6"/>
    <w:rsid w:val="F9B75C63"/>
    <w:rsid w:val="FAF7B5A3"/>
    <w:rsid w:val="FAF7EAAC"/>
    <w:rsid w:val="FB6363C3"/>
    <w:rsid w:val="FB67363D"/>
    <w:rsid w:val="FB7EA6C4"/>
    <w:rsid w:val="FB9FE4DA"/>
    <w:rsid w:val="FBAF2B1D"/>
    <w:rsid w:val="FBB26268"/>
    <w:rsid w:val="FBB3CC35"/>
    <w:rsid w:val="FBBE6B4D"/>
    <w:rsid w:val="FBBE6DBE"/>
    <w:rsid w:val="FBCF6395"/>
    <w:rsid w:val="FBDEB375"/>
    <w:rsid w:val="FBE37916"/>
    <w:rsid w:val="FBE76934"/>
    <w:rsid w:val="FBF10ADB"/>
    <w:rsid w:val="FBF5E0A5"/>
    <w:rsid w:val="FBF720F1"/>
    <w:rsid w:val="FBFC6FC8"/>
    <w:rsid w:val="FBFD779B"/>
    <w:rsid w:val="FBFEDF4F"/>
    <w:rsid w:val="FC5D55C8"/>
    <w:rsid w:val="FCC7E3B6"/>
    <w:rsid w:val="FCC8F4E4"/>
    <w:rsid w:val="FCDEC391"/>
    <w:rsid w:val="FCDF5F51"/>
    <w:rsid w:val="FCF9491E"/>
    <w:rsid w:val="FD2740F5"/>
    <w:rsid w:val="FD3B2ACB"/>
    <w:rsid w:val="FD3D4A50"/>
    <w:rsid w:val="FD3D6AAD"/>
    <w:rsid w:val="FD5EC423"/>
    <w:rsid w:val="FD696D32"/>
    <w:rsid w:val="FD77C6DD"/>
    <w:rsid w:val="FD7F05D3"/>
    <w:rsid w:val="FDB3BDDD"/>
    <w:rsid w:val="FDB78721"/>
    <w:rsid w:val="FDBBC54A"/>
    <w:rsid w:val="FDC99DB0"/>
    <w:rsid w:val="FDDF9D9D"/>
    <w:rsid w:val="FDEA3FF0"/>
    <w:rsid w:val="FDEA45D5"/>
    <w:rsid w:val="FDEBC11F"/>
    <w:rsid w:val="FDEF1D38"/>
    <w:rsid w:val="FDF18E90"/>
    <w:rsid w:val="FDF35A79"/>
    <w:rsid w:val="FDF602F0"/>
    <w:rsid w:val="FDF79492"/>
    <w:rsid w:val="FDFB5761"/>
    <w:rsid w:val="FDFE26D1"/>
    <w:rsid w:val="FDFE5A1E"/>
    <w:rsid w:val="FDFEC5BB"/>
    <w:rsid w:val="FDFFA24A"/>
    <w:rsid w:val="FE6FBDFB"/>
    <w:rsid w:val="FEAF3FEB"/>
    <w:rsid w:val="FEEDF839"/>
    <w:rsid w:val="FEEED583"/>
    <w:rsid w:val="FEF71F67"/>
    <w:rsid w:val="FEF7B8E1"/>
    <w:rsid w:val="FEFB34CD"/>
    <w:rsid w:val="FEFD38EE"/>
    <w:rsid w:val="FEFF92CF"/>
    <w:rsid w:val="FEFF9461"/>
    <w:rsid w:val="FF2BBFD0"/>
    <w:rsid w:val="FF2D32DB"/>
    <w:rsid w:val="FF392896"/>
    <w:rsid w:val="FF3F0AAD"/>
    <w:rsid w:val="FF4F31A7"/>
    <w:rsid w:val="FF5D86B1"/>
    <w:rsid w:val="FF5E1682"/>
    <w:rsid w:val="FF5F4C08"/>
    <w:rsid w:val="FF7F4BF9"/>
    <w:rsid w:val="FF85A196"/>
    <w:rsid w:val="FF98CEE7"/>
    <w:rsid w:val="FF9F218D"/>
    <w:rsid w:val="FF9F4550"/>
    <w:rsid w:val="FFAB9A1D"/>
    <w:rsid w:val="FFAF024B"/>
    <w:rsid w:val="FFAF69E3"/>
    <w:rsid w:val="FFAFD592"/>
    <w:rsid w:val="FFB7D64F"/>
    <w:rsid w:val="FFB90CB9"/>
    <w:rsid w:val="FFBA74C3"/>
    <w:rsid w:val="FFBF16C1"/>
    <w:rsid w:val="FFBF8223"/>
    <w:rsid w:val="FFD79E12"/>
    <w:rsid w:val="FFDE1581"/>
    <w:rsid w:val="FFEB7CF9"/>
    <w:rsid w:val="FFEB84D0"/>
    <w:rsid w:val="FFEC0945"/>
    <w:rsid w:val="FFEF3507"/>
    <w:rsid w:val="FFEF6ABA"/>
    <w:rsid w:val="FFEFDEB7"/>
    <w:rsid w:val="FFF395AD"/>
    <w:rsid w:val="FFF7BC2A"/>
    <w:rsid w:val="FFF96162"/>
    <w:rsid w:val="FFFB4A68"/>
    <w:rsid w:val="FFFD01CC"/>
    <w:rsid w:val="FFFE4E45"/>
    <w:rsid w:val="FFFF01A8"/>
    <w:rsid w:val="FFFF9962"/>
    <w:rsid w:val="FFFFC1C6"/>
    <w:rsid w:val="FFFFD83C"/>
    <w:rsid w:val="FFFFDDB6"/>
    <w:rsid w:val="FFFFF6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jc w:val="center"/>
      <w:outlineLvl w:val="0"/>
    </w:pPr>
    <w:rPr>
      <w:rFonts w:ascii="仿宋_GB2312" w:hAnsi="Times New Roman" w:eastAsia="仿宋_GB2312" w:cs="Times New Roman"/>
      <w:kern w:val="0"/>
      <w:sz w:val="28"/>
      <w:szCs w:val="20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8"/>
    <w:unhideWhenUsed/>
    <w:qFormat/>
    <w:uiPriority w:val="99"/>
    <w:pPr>
      <w:jc w:val="left"/>
    </w:pPr>
  </w:style>
  <w:style w:type="paragraph" w:styleId="4">
    <w:name w:val="Plain Text"/>
    <w:basedOn w:val="1"/>
    <w:link w:val="32"/>
    <w:qFormat/>
    <w:uiPriority w:val="0"/>
    <w:pPr>
      <w:spacing w:line="360" w:lineRule="auto"/>
      <w:ind w:firstLine="480" w:firstLineChars="200"/>
    </w:pPr>
    <w:rPr>
      <w:rFonts w:ascii="仿宋_GB2312" w:hAnsi="Times New Roman" w:eastAsia="宋体" w:cs="Times New Roman"/>
      <w:sz w:val="24"/>
      <w:szCs w:val="24"/>
    </w:rPr>
  </w:style>
  <w:style w:type="paragraph" w:styleId="5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5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3"/>
    <w:next w:val="3"/>
    <w:link w:val="21"/>
    <w:unhideWhenUsed/>
    <w:qFormat/>
    <w:uiPriority w:val="99"/>
    <w:rPr>
      <w:b/>
      <w:bCs/>
      <w:szCs w:val="24"/>
    </w:rPr>
  </w:style>
  <w:style w:type="table" w:styleId="12">
    <w:name w:val="Table Grid"/>
    <w:basedOn w:val="11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unhideWhenUsed/>
    <w:qFormat/>
    <w:uiPriority w:val="99"/>
    <w:rPr>
      <w:sz w:val="21"/>
      <w:szCs w:val="21"/>
    </w:rPr>
  </w:style>
  <w:style w:type="character" w:customStyle="1" w:styleId="17">
    <w:name w:val="页眉 Char"/>
    <w:basedOn w:val="13"/>
    <w:link w:val="8"/>
    <w:qFormat/>
    <w:uiPriority w:val="99"/>
    <w:rPr>
      <w:sz w:val="18"/>
      <w:szCs w:val="18"/>
    </w:rPr>
  </w:style>
  <w:style w:type="character" w:customStyle="1" w:styleId="18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19">
    <w:name w:val="日期 Char"/>
    <w:basedOn w:val="13"/>
    <w:link w:val="5"/>
    <w:qFormat/>
    <w:uiPriority w:val="0"/>
  </w:style>
  <w:style w:type="character" w:customStyle="1" w:styleId="20">
    <w:name w:val="标题 1 Char"/>
    <w:basedOn w:val="13"/>
    <w:qFormat/>
    <w:uiPriority w:val="9"/>
    <w:rPr>
      <w:b/>
      <w:bCs/>
      <w:kern w:val="44"/>
      <w:sz w:val="44"/>
      <w:szCs w:val="44"/>
    </w:rPr>
  </w:style>
  <w:style w:type="character" w:customStyle="1" w:styleId="21">
    <w:name w:val="批注主题 Char1"/>
    <w:link w:val="10"/>
    <w:qFormat/>
    <w:uiPriority w:val="99"/>
    <w:rPr>
      <w:b/>
      <w:bCs/>
      <w:szCs w:val="24"/>
    </w:rPr>
  </w:style>
  <w:style w:type="character" w:customStyle="1" w:styleId="22">
    <w:name w:val="页眉 字符"/>
    <w:qFormat/>
    <w:uiPriority w:val="0"/>
    <w:rPr>
      <w:sz w:val="18"/>
      <w:szCs w:val="18"/>
    </w:rPr>
  </w:style>
  <w:style w:type="character" w:customStyle="1" w:styleId="23">
    <w:name w:val="页脚 字符"/>
    <w:qFormat/>
    <w:uiPriority w:val="99"/>
    <w:rPr>
      <w:sz w:val="18"/>
      <w:szCs w:val="18"/>
    </w:rPr>
  </w:style>
  <w:style w:type="character" w:customStyle="1" w:styleId="24">
    <w:name w:val="标题 1 Char1"/>
    <w:link w:val="2"/>
    <w:qFormat/>
    <w:uiPriority w:val="0"/>
    <w:rPr>
      <w:rFonts w:ascii="仿宋_GB2312" w:hAnsi="Times New Roman" w:eastAsia="仿宋_GB2312" w:cs="Times New Roman"/>
      <w:kern w:val="0"/>
      <w:sz w:val="28"/>
      <w:szCs w:val="20"/>
    </w:rPr>
  </w:style>
  <w:style w:type="character" w:customStyle="1" w:styleId="25">
    <w:name w:val="批注框文本 Char1"/>
    <w:link w:val="6"/>
    <w:qFormat/>
    <w:uiPriority w:val="99"/>
    <w:rPr>
      <w:sz w:val="18"/>
      <w:szCs w:val="18"/>
    </w:rPr>
  </w:style>
  <w:style w:type="character" w:customStyle="1" w:styleId="26">
    <w:name w:val="批注文字 字符"/>
    <w:semiHidden/>
    <w:qFormat/>
    <w:uiPriority w:val="99"/>
    <w:rPr>
      <w:kern w:val="2"/>
      <w:sz w:val="21"/>
      <w:szCs w:val="24"/>
    </w:rPr>
  </w:style>
  <w:style w:type="character" w:customStyle="1" w:styleId="27">
    <w:name w:val="font11"/>
    <w:qFormat/>
    <w:uiPriority w:val="0"/>
    <w:rPr>
      <w:rFonts w:hint="eastAsia" w:ascii="宋体" w:hAnsi="宋体" w:eastAsia="宋体" w:cs="宋体"/>
      <w:b/>
      <w:color w:val="000000"/>
      <w:sz w:val="32"/>
      <w:szCs w:val="32"/>
      <w:u w:val="none"/>
    </w:rPr>
  </w:style>
  <w:style w:type="character" w:customStyle="1" w:styleId="28">
    <w:name w:val="批注文字 Char"/>
    <w:basedOn w:val="13"/>
    <w:link w:val="3"/>
    <w:semiHidden/>
    <w:qFormat/>
    <w:uiPriority w:val="99"/>
  </w:style>
  <w:style w:type="character" w:customStyle="1" w:styleId="29">
    <w:name w:val="批注主题 Char"/>
    <w:basedOn w:val="28"/>
    <w:semiHidden/>
    <w:qFormat/>
    <w:uiPriority w:val="99"/>
    <w:rPr>
      <w:b/>
      <w:bCs/>
    </w:rPr>
  </w:style>
  <w:style w:type="character" w:customStyle="1" w:styleId="30">
    <w:name w:val="批注框文本 Char"/>
    <w:basedOn w:val="13"/>
    <w:semiHidden/>
    <w:qFormat/>
    <w:uiPriority w:val="99"/>
    <w:rPr>
      <w:sz w:val="18"/>
      <w:szCs w:val="18"/>
    </w:rPr>
  </w:style>
  <w:style w:type="paragraph" w:customStyle="1" w:styleId="31">
    <w:name w:val="日期1"/>
    <w:basedOn w:val="1"/>
    <w:next w:val="1"/>
    <w:qFormat/>
    <w:uiPriority w:val="0"/>
    <w:pPr>
      <w:ind w:left="100" w:leftChars="2500"/>
    </w:pPr>
    <w:rPr>
      <w:rFonts w:ascii="Times New Roman" w:hAnsi="Times New Roman" w:eastAsia="宋体" w:cs="Times New Roman"/>
      <w:szCs w:val="24"/>
    </w:rPr>
  </w:style>
  <w:style w:type="character" w:customStyle="1" w:styleId="32">
    <w:name w:val="纯文本 Char"/>
    <w:basedOn w:val="13"/>
    <w:link w:val="4"/>
    <w:qFormat/>
    <w:uiPriority w:val="0"/>
    <w:rPr>
      <w:rFonts w:ascii="仿宋_GB2312" w:hAnsi="Times New Roman" w:eastAsia="宋体" w:cs="Times New Roman"/>
      <w:sz w:val="24"/>
      <w:szCs w:val="24"/>
    </w:rPr>
  </w:style>
  <w:style w:type="paragraph" w:customStyle="1" w:styleId="33">
    <w:name w:val="Char"/>
    <w:basedOn w:val="1"/>
    <w:qFormat/>
    <w:uiPriority w:val="0"/>
    <w:pPr>
      <w:tabs>
        <w:tab w:val="left" w:pos="425"/>
      </w:tabs>
      <w:ind w:left="425" w:hanging="425"/>
    </w:pPr>
    <w:rPr>
      <w:rFonts w:ascii="Times New Roman" w:hAnsi="Times New Roman" w:eastAsia="宋体" w:cs="Times New Roman"/>
      <w:szCs w:val="24"/>
    </w:rPr>
  </w:style>
  <w:style w:type="paragraph" w:customStyle="1" w:styleId="34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5">
    <w:name w:val="List Paragraph"/>
    <w:basedOn w:val="1"/>
    <w:qFormat/>
    <w:uiPriority w:val="34"/>
    <w:pPr>
      <w:ind w:firstLine="420" w:firstLineChars="200"/>
    </w:pPr>
  </w:style>
  <w:style w:type="paragraph" w:customStyle="1" w:styleId="36">
    <w:name w:val="olistparagraph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paragraph" w:customStyle="1" w:styleId="37">
    <w:name w:val="onormal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38">
    <w:name w:val="纯文本 Char1"/>
    <w:qFormat/>
    <w:locked/>
    <w:uiPriority w:val="0"/>
    <w:rPr>
      <w:rFonts w:hint="eastAsia" w:ascii="仿宋_GB2312" w:hAnsi="Calibri" w:eastAsia="仿宋_GB2312"/>
      <w:kern w:val="2"/>
      <w:sz w:val="24"/>
      <w:szCs w:val="24"/>
    </w:rPr>
  </w:style>
  <w:style w:type="paragraph" w:customStyle="1" w:styleId="39">
    <w:name w:val="sonormal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hps</Company>
  <Pages>2</Pages>
  <Words>94</Words>
  <Characters>97</Characters>
  <Lines>16</Lines>
  <Paragraphs>4</Paragraphs>
  <TotalTime>0</TotalTime>
  <ScaleCrop>false</ScaleCrop>
  <LinksUpToDate>false</LinksUpToDate>
  <CharactersWithSpaces>97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2024-05-22T14:29:00Z</dcterms:created>
  <dc:creator>宋莎莎</dc:creator>
  <cp:lastModifiedBy>高亮</cp:lastModifiedBy>
  <cp:lastPrinted>2023-02-17T10:21:00Z</cp:lastPrinted>
  <dcterms:modified xsi:type="dcterms:W3CDTF">2026-09-16T10:44:24Z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eyJoZGlkIjoiMzU0ZGY0ZGI0NTQ4YjM0NTVlYTYyZDhiNzcyMTZlYmYiLCJ1c2VySWQiOiIyNDI2MzUwOTgifQ==</vt:lpwstr>
  </property>
  <property fmtid="{D5CDD505-2E9C-101B-9397-08002B2CF9AE}" pid="3" name="KSOProductBuildVer">
    <vt:lpwstr>2052-12.1.24031.24031</vt:lpwstr>
  </property>
  <property fmtid="{D5CDD505-2E9C-101B-9397-08002B2CF9AE}" pid="4" name="ICV">
    <vt:lpwstr>C7E625FB0AB97BA330EAA96A4E983A53_43</vt:lpwstr>
  </property>
</Properties>
</file>