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927E5D">
      <w:pPr>
        <w:pStyle w:val="2"/>
        <w:rPr>
          <w:rFonts w:hint="eastAsia" w:ascii="宋体" w:hAnsi="宋体" w:eastAsia="宋体" w:cs="宋体"/>
          <w:b/>
          <w:bCs/>
          <w:sz w:val="36"/>
          <w:szCs w:val="36"/>
        </w:rPr>
      </w:pPr>
      <w:r>
        <w:rPr>
          <w:rFonts w:hint="eastAsia" w:ascii="Times New Roman" w:eastAsia="宋体"/>
          <w:b/>
          <w:bCs/>
          <w:sz w:val="36"/>
          <w:szCs w:val="36"/>
        </w:rPr>
        <w:t>2026年自然资源科学技术奖</w:t>
      </w:r>
      <w:r>
        <w:rPr>
          <w:rFonts w:hint="eastAsia" w:ascii="宋体" w:hAnsi="宋体" w:eastAsia="宋体" w:cs="宋体"/>
          <w:b/>
          <w:bCs/>
          <w:sz w:val="36"/>
          <w:szCs w:val="36"/>
        </w:rPr>
        <w:t>公示表</w:t>
      </w:r>
    </w:p>
    <w:p w14:paraId="4A06A32E"/>
    <w:tbl>
      <w:tblPr>
        <w:tblStyle w:val="11"/>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5"/>
        <w:gridCol w:w="7849"/>
      </w:tblGrid>
      <w:tr w14:paraId="2630C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615" w:type="dxa"/>
            <w:vAlign w:val="center"/>
          </w:tcPr>
          <w:p w14:paraId="7BAEFD0A">
            <w:pPr>
              <w:adjustRightInd w:val="0"/>
              <w:snapToGrid w:val="0"/>
              <w:jc w:val="center"/>
              <w:rPr>
                <w:rFonts w:hint="eastAsia" w:ascii="仿宋" w:hAnsi="仿宋" w:eastAsia="仿宋"/>
                <w:b/>
                <w:bCs/>
              </w:rPr>
            </w:pPr>
            <w:r>
              <w:rPr>
                <w:rFonts w:hint="eastAsia" w:ascii="仿宋" w:hAnsi="仿宋" w:eastAsia="仿宋"/>
                <w:b/>
                <w:bCs/>
              </w:rPr>
              <w:t>项目名称</w:t>
            </w:r>
          </w:p>
        </w:tc>
        <w:tc>
          <w:tcPr>
            <w:tcW w:w="7849" w:type="dxa"/>
            <w:vAlign w:val="bottom"/>
          </w:tcPr>
          <w:p w14:paraId="032E66F7">
            <w:pPr>
              <w:spacing w:line="360" w:lineRule="auto"/>
              <w:jc w:val="center"/>
              <w:rPr>
                <w:rFonts w:hint="eastAsia" w:ascii="仿宋" w:hAnsi="仿宋" w:eastAsia="仿宋"/>
                <w:bCs/>
              </w:rPr>
            </w:pPr>
            <w:r>
              <w:rPr>
                <w:rFonts w:ascii="仿宋" w:hAnsi="仿宋" w:eastAsia="仿宋"/>
                <w:bCs/>
              </w:rPr>
              <w:t>超深水钻采船（梦想号）总装建造成套技术研究与工装研制</w:t>
            </w:r>
          </w:p>
        </w:tc>
      </w:tr>
      <w:tr w14:paraId="5F7C0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615" w:type="dxa"/>
            <w:vAlign w:val="center"/>
          </w:tcPr>
          <w:p w14:paraId="397A4360">
            <w:pPr>
              <w:adjustRightInd w:val="0"/>
              <w:snapToGrid w:val="0"/>
              <w:jc w:val="center"/>
              <w:rPr>
                <w:rFonts w:hint="eastAsia" w:ascii="仿宋" w:hAnsi="仿宋" w:eastAsia="仿宋"/>
                <w:b/>
                <w:bCs/>
              </w:rPr>
            </w:pPr>
            <w:r>
              <w:rPr>
                <w:rFonts w:hint="eastAsia" w:ascii="仿宋" w:hAnsi="仿宋" w:eastAsia="仿宋"/>
                <w:b/>
                <w:bCs/>
              </w:rPr>
              <w:t>申报奖项</w:t>
            </w:r>
          </w:p>
        </w:tc>
        <w:tc>
          <w:tcPr>
            <w:tcW w:w="7849" w:type="dxa"/>
            <w:vAlign w:val="center"/>
          </w:tcPr>
          <w:p w14:paraId="22778D7F">
            <w:pPr>
              <w:spacing w:line="240" w:lineRule="exact"/>
              <w:ind w:right="-20" w:firstLine="420" w:firstLineChars="200"/>
              <w:jc w:val="center"/>
              <w:rPr>
                <w:rFonts w:hint="eastAsia" w:ascii="仿宋" w:hAnsi="仿宋" w:eastAsia="仿宋"/>
                <w:bCs/>
                <w:lang w:eastAsia="zh-CN"/>
              </w:rPr>
            </w:pPr>
            <w:r>
              <w:rPr>
                <w:rFonts w:ascii="仿宋" w:hAnsi="仿宋" w:eastAsia="仿宋"/>
                <w:bCs/>
              </w:rPr>
              <w:t>自然资源科学技术奖一等奖</w:t>
            </w:r>
            <w:r>
              <w:rPr>
                <w:rFonts w:hint="eastAsia" w:ascii="仿宋" w:hAnsi="仿宋" w:eastAsia="仿宋"/>
                <w:bCs/>
                <w:lang w:eastAsia="zh-CN"/>
              </w:rPr>
              <w:t>或二等奖</w:t>
            </w:r>
          </w:p>
        </w:tc>
      </w:tr>
      <w:tr w14:paraId="349C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Align w:val="center"/>
          </w:tcPr>
          <w:p w14:paraId="357A4DA2">
            <w:pPr>
              <w:snapToGrid w:val="0"/>
              <w:jc w:val="center"/>
              <w:rPr>
                <w:rFonts w:hint="eastAsia" w:ascii="仿宋" w:hAnsi="仿宋" w:eastAsia="仿宋"/>
              </w:rPr>
            </w:pPr>
            <w:r>
              <w:rPr>
                <w:rFonts w:hint="eastAsia" w:ascii="仿宋" w:hAnsi="仿宋" w:eastAsia="仿宋"/>
                <w:b/>
                <w:bCs/>
              </w:rPr>
              <w:t>主要完成单位</w:t>
            </w:r>
          </w:p>
        </w:tc>
        <w:tc>
          <w:tcPr>
            <w:tcW w:w="7849" w:type="dxa"/>
            <w:vAlign w:val="center"/>
          </w:tcPr>
          <w:p w14:paraId="30011559">
            <w:pPr>
              <w:snapToGrid w:val="0"/>
              <w:jc w:val="center"/>
              <w:rPr>
                <w:rFonts w:hint="eastAsia" w:ascii="宋体" w:hAnsi="宋体"/>
                <w:szCs w:val="21"/>
              </w:rPr>
            </w:pPr>
            <w:r>
              <w:rPr>
                <w:rFonts w:ascii="宋体" w:hAnsi="宋体"/>
                <w:szCs w:val="21"/>
              </w:rPr>
              <w:t>中船黄埔文冲船舶有限公司、哈尔滨工程大学</w:t>
            </w:r>
          </w:p>
        </w:tc>
      </w:tr>
      <w:tr w14:paraId="68BF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Align w:val="center"/>
          </w:tcPr>
          <w:p w14:paraId="7AC4682F">
            <w:pPr>
              <w:snapToGrid w:val="0"/>
              <w:jc w:val="center"/>
              <w:rPr>
                <w:rFonts w:hint="eastAsia" w:ascii="仿宋" w:hAnsi="仿宋" w:eastAsia="仿宋"/>
                <w:b/>
                <w:bCs/>
              </w:rPr>
            </w:pPr>
            <w:r>
              <w:rPr>
                <w:rFonts w:hint="eastAsia" w:ascii="仿宋" w:hAnsi="仿宋" w:eastAsia="仿宋"/>
                <w:b/>
                <w:bCs/>
              </w:rPr>
              <w:t>主要完成人</w:t>
            </w:r>
          </w:p>
        </w:tc>
        <w:tc>
          <w:tcPr>
            <w:tcW w:w="7849" w:type="dxa"/>
            <w:vAlign w:val="center"/>
          </w:tcPr>
          <w:p w14:paraId="5BDDD84C">
            <w:pPr>
              <w:spacing w:line="360" w:lineRule="auto"/>
              <w:rPr>
                <w:rFonts w:hint="eastAsia" w:ascii="仿宋" w:hAnsi="仿宋" w:eastAsia="仿宋"/>
                <w:bCs/>
              </w:rPr>
            </w:pPr>
            <w:r>
              <w:rPr>
                <w:rFonts w:ascii="仿宋" w:hAnsi="仿宋" w:eastAsia="仿宋"/>
                <w:bCs/>
              </w:rPr>
              <w:t>王永珊、陈标烘、谢勰、马可、邵丹丹、梁剑明、苗玉刚、杨山林、潘喜春、周华龙、黄秋云、章强、伍常斌、何琎、辛小卫</w:t>
            </w:r>
          </w:p>
        </w:tc>
      </w:tr>
      <w:tr w14:paraId="5780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5" w:hRule="atLeast"/>
          <w:jc w:val="center"/>
        </w:trPr>
        <w:tc>
          <w:tcPr>
            <w:tcW w:w="1615" w:type="dxa"/>
            <w:vAlign w:val="center"/>
          </w:tcPr>
          <w:p w14:paraId="1D67510A">
            <w:pPr>
              <w:snapToGrid w:val="0"/>
              <w:jc w:val="center"/>
              <w:rPr>
                <w:rFonts w:hint="eastAsia" w:ascii="仿宋" w:hAnsi="仿宋" w:eastAsia="仿宋"/>
                <w:b/>
                <w:bCs/>
              </w:rPr>
            </w:pPr>
            <w:r>
              <w:rPr>
                <w:rFonts w:ascii="仿宋" w:hAnsi="仿宋" w:eastAsia="仿宋"/>
                <w:b/>
                <w:bCs/>
              </w:rPr>
              <w:t>推荐意见</w:t>
            </w:r>
          </w:p>
        </w:tc>
        <w:tc>
          <w:tcPr>
            <w:tcW w:w="7849" w:type="dxa"/>
            <w:vAlign w:val="center"/>
          </w:tcPr>
          <w:p w14:paraId="2C8430C9">
            <w:pPr>
              <w:spacing w:line="400" w:lineRule="exact"/>
              <w:ind w:firstLine="420" w:firstLineChars="200"/>
              <w:rPr>
                <w:rFonts w:hint="eastAsia" w:ascii="宋体" w:hAnsi="宋体"/>
                <w:szCs w:val="21"/>
              </w:rPr>
            </w:pPr>
            <w:r>
              <w:rPr>
                <w:rFonts w:hint="eastAsia" w:ascii="宋体" w:hAnsi="宋体"/>
                <w:szCs w:val="21"/>
              </w:rPr>
              <w:t>该项目依托“梦想”号大洋钻探船，攻克了超深水钻采船总装建造成套技术，在分区域巨型总段异地并行建造、月池角隅残余应力消除、多作业模式高精度钻采设备安装、蓄能闭环电网实船短路试验等方面取得重大创新。项目构建了高精度数字化测量系统，解决了巨型总段合拢精度控制难题；提出了月池角隅结构残余应力模拟分析方法及高效消除工艺，残余应力降低超15%；创新了多作业模式钻采设备安装精度控制方法，实现井心三心合一误差小于2mm；提出了蓄能闭环电网实船短路试验方法，首次取得CCS“DP-3(CBT)”和“Battery(Power-h)”符号。项目整体达到国际先进水平，获授权发明专利23件，发表论文12篇（其中SCI收录5篇），制定团体标准1项。项目成果填补了多项技术空白，形成了自主知识产权的成套技术体系。</w:t>
            </w:r>
          </w:p>
          <w:p w14:paraId="6650542D">
            <w:pPr>
              <w:spacing w:line="400" w:lineRule="exact"/>
              <w:ind w:firstLine="420" w:firstLineChars="200"/>
              <w:rPr>
                <w:rFonts w:hint="eastAsia" w:ascii="宋体" w:hAnsi="宋体"/>
                <w:szCs w:val="21"/>
              </w:rPr>
            </w:pPr>
            <w:r>
              <w:rPr>
                <w:rFonts w:hint="eastAsia" w:ascii="宋体" w:hAnsi="宋体"/>
                <w:szCs w:val="21"/>
              </w:rPr>
              <w:t>成果已成功应用于“梦想”号建造，关键技术自主可控，销售合同约11亿元，经济效益显著。2024年11月17日，“梦想”号正式入列，习近平总书记发来贺信，指出该船“标志着我国在深海进入、深海探测、深海开发上迈出了重要一步”，并入选“2024年度央企十大国之重器”之首。项目对推动行业科技进步、保障能源安全、建设海洋强国具有重要意义。</w:t>
            </w:r>
          </w:p>
          <w:p w14:paraId="1F9CA55B">
            <w:pPr>
              <w:spacing w:line="400" w:lineRule="exact"/>
              <w:ind w:firstLine="420" w:firstLineChars="200"/>
              <w:rPr>
                <w:rFonts w:hint="eastAsia" w:ascii="宋体" w:hAnsi="宋体"/>
                <w:szCs w:val="21"/>
              </w:rPr>
            </w:pPr>
            <w:r>
              <w:rPr>
                <w:rFonts w:hint="eastAsia" w:ascii="宋体" w:hAnsi="宋体"/>
                <w:szCs w:val="21"/>
              </w:rPr>
              <w:t>该项目技术创新性突出，技术难度大，应用效果显著，对行业科技进步推动作用重大，符合一等奖推荐条件。同意推荐该项目申报自然资源科学技术奖一等奖</w:t>
            </w:r>
            <w:r>
              <w:rPr>
                <w:rFonts w:hint="eastAsia" w:ascii="宋体" w:hAnsi="宋体"/>
                <w:szCs w:val="21"/>
                <w:lang w:eastAsia="zh-CN"/>
              </w:rPr>
              <w:t>或二等奖</w:t>
            </w:r>
            <w:bookmarkStart w:id="0" w:name="_GoBack"/>
            <w:bookmarkEnd w:id="0"/>
            <w:r>
              <w:rPr>
                <w:rFonts w:hint="eastAsia" w:ascii="宋体" w:hAnsi="宋体"/>
                <w:szCs w:val="21"/>
              </w:rPr>
              <w:t>。</w:t>
            </w:r>
          </w:p>
        </w:tc>
      </w:tr>
      <w:tr w14:paraId="7519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6" w:hRule="atLeast"/>
          <w:jc w:val="center"/>
        </w:trPr>
        <w:tc>
          <w:tcPr>
            <w:tcW w:w="1615" w:type="dxa"/>
            <w:vAlign w:val="center"/>
          </w:tcPr>
          <w:p w14:paraId="7227E334">
            <w:pPr>
              <w:snapToGrid w:val="0"/>
              <w:jc w:val="center"/>
              <w:rPr>
                <w:rFonts w:hint="eastAsia" w:ascii="仿宋" w:hAnsi="仿宋" w:eastAsia="仿宋"/>
                <w:b/>
                <w:bCs/>
              </w:rPr>
            </w:pPr>
            <w:r>
              <w:rPr>
                <w:rFonts w:ascii="仿宋" w:hAnsi="仿宋" w:eastAsia="仿宋"/>
                <w:b/>
                <w:bCs/>
              </w:rPr>
              <w:t>成果简介</w:t>
            </w:r>
          </w:p>
        </w:tc>
        <w:tc>
          <w:tcPr>
            <w:tcW w:w="7849" w:type="dxa"/>
            <w:vAlign w:val="center"/>
          </w:tcPr>
          <w:p w14:paraId="2B20B6CC">
            <w:pPr>
              <w:spacing w:line="400" w:lineRule="exact"/>
              <w:ind w:firstLine="420" w:firstLineChars="200"/>
              <w:rPr>
                <w:rFonts w:ascii="仿宋" w:hAnsi="仿宋" w:eastAsia="仿宋"/>
              </w:rPr>
            </w:pPr>
            <w:r>
              <w:rPr>
                <w:rFonts w:hint="eastAsia" w:ascii="仿宋" w:hAnsi="仿宋" w:eastAsia="仿宋"/>
              </w:rPr>
              <w:t>天然气水合物是潜力巨大的清洁能源，其勘查与试采亟需专用钻采装备。2017年，习近平总书记对打破可燃冰钻采船“受制于人”局面作出重要批示，国家发改委批复建造我国首艘大洋钻探船。项目面向国家深海资源开发与能源安全保障重大需求，围绕超深水钻采船总装建造开展系统性技术攻关，形成成套建造技术体系与工艺装备。</w:t>
            </w:r>
          </w:p>
          <w:p w14:paraId="3767B226">
            <w:pPr>
              <w:spacing w:line="400" w:lineRule="exact"/>
              <w:ind w:firstLine="420" w:firstLineChars="200"/>
              <w:rPr>
                <w:rFonts w:ascii="仿宋" w:hAnsi="仿宋" w:eastAsia="仿宋"/>
              </w:rPr>
            </w:pPr>
            <w:r>
              <w:rPr>
                <w:rFonts w:hint="eastAsia" w:ascii="仿宋" w:hAnsi="仿宋" w:eastAsia="仿宋"/>
              </w:rPr>
              <w:t>项目围绕超深水钻采船优质、高效建造需求，开展快速建造方案、巨型总段并行建造、钻台模块设计建造一体化、蓄能闭环混合动力系统装船、高效建造装置及工装研制五大专题研究，突破7项关键技术。主要创新包括：提出分区域巨型总段异地并行建造新模式，构建高精度数字化测量系统，解决巨型总段合拢精度控制难题；提出月池角隅结构残余应力模拟分析方法及高效消除工艺，结构残余应力水平降低超15%；提出多作业模式高精度钻采设备安装精度控制方法，实现井心三心合一偏差小于2mm、井架基座安装误差小于1mm；提出蓄能闭环电网实船短路试验方法，首次取得CCS“DP-3(CBT)”和“Battery(Power-h)”符号。项目申请发明专利53件（授权23件），发布团体标准1项，发表论文12篇（SCI收录5篇）。</w:t>
            </w:r>
          </w:p>
          <w:p w14:paraId="7F442A56">
            <w:pPr>
              <w:spacing w:line="400" w:lineRule="exact"/>
              <w:ind w:firstLine="420" w:firstLineChars="200"/>
              <w:rPr>
                <w:rFonts w:hint="eastAsia" w:ascii="仿宋" w:hAnsi="仿宋" w:eastAsia="仿宋"/>
              </w:rPr>
            </w:pPr>
            <w:r>
              <w:rPr>
                <w:rFonts w:hint="eastAsia" w:ascii="仿宋" w:hAnsi="仿宋" w:eastAsia="仿宋"/>
              </w:rPr>
              <w:t>成果已应用于“梦想”号大洋钻探船建造，2024年11月17日正式入列，习近平总书记致贺信，指出“标志着我国在深海进入、深海探测、深海开发上迈出了重要一步”，并获评“2024年度央企十大国之重器”之首。项目实现销售合同约11亿元，经济和社会效益显著。</w:t>
            </w:r>
          </w:p>
        </w:tc>
      </w:tr>
      <w:tr w14:paraId="4C5D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jc w:val="center"/>
        </w:trPr>
        <w:tc>
          <w:tcPr>
            <w:tcW w:w="1615" w:type="dxa"/>
            <w:vAlign w:val="center"/>
          </w:tcPr>
          <w:p w14:paraId="61F4CA31">
            <w:pPr>
              <w:snapToGrid w:val="0"/>
              <w:jc w:val="center"/>
              <w:rPr>
                <w:rFonts w:hint="eastAsia" w:ascii="仿宋" w:hAnsi="仿宋" w:eastAsia="仿宋"/>
                <w:b/>
                <w:bCs/>
              </w:rPr>
            </w:pPr>
            <w:r>
              <w:rPr>
                <w:rFonts w:ascii="仿宋" w:hAnsi="仿宋" w:eastAsia="仿宋"/>
                <w:b/>
                <w:bCs/>
              </w:rPr>
              <w:t>客观评价</w:t>
            </w:r>
          </w:p>
        </w:tc>
        <w:tc>
          <w:tcPr>
            <w:tcW w:w="7849" w:type="dxa"/>
            <w:vAlign w:val="center"/>
          </w:tcPr>
          <w:p w14:paraId="03CE255F">
            <w:pPr>
              <w:spacing w:line="400" w:lineRule="exact"/>
              <w:ind w:firstLine="420" w:firstLineChars="200"/>
              <w:rPr>
                <w:rFonts w:ascii="仿宋" w:hAnsi="仿宋" w:eastAsia="仿宋"/>
              </w:rPr>
            </w:pPr>
            <w:r>
              <w:rPr>
                <w:rFonts w:hint="eastAsia" w:ascii="仿宋" w:hAnsi="仿宋" w:eastAsia="仿宋"/>
              </w:rPr>
              <w:t>2025年9月21日，中国造船工程学会在广州组织召开了“超深水钻采船（梦想号）总装建造成套技术研究与工装研制”项目成果评价会。专家组听取了项目完成单位的成果汇报，审阅了相关技术资料，经质询与讨论，形成以下评价意见：</w:t>
            </w:r>
          </w:p>
          <w:p w14:paraId="3C204167">
            <w:pPr>
              <w:spacing w:line="400" w:lineRule="exact"/>
              <w:ind w:firstLine="420" w:firstLineChars="200"/>
              <w:rPr>
                <w:rFonts w:ascii="仿宋" w:hAnsi="仿宋" w:eastAsia="仿宋"/>
              </w:rPr>
            </w:pPr>
            <w:r>
              <w:rPr>
                <w:rFonts w:hint="eastAsia" w:ascii="仿宋" w:hAnsi="仿宋" w:eastAsia="仿宋"/>
              </w:rPr>
              <w:t>提出了分区域巨型总段异地并行建造新模式，构建了高精度数字化测量系统，解决了巨型总段合拢精度控制难题，实现在不同地点和区域同步建造，扩大了作业面，提高了建造效率，缩短了建造周期。</w:t>
            </w:r>
          </w:p>
          <w:p w14:paraId="2A7DAF6B">
            <w:pPr>
              <w:spacing w:line="400" w:lineRule="exact"/>
              <w:ind w:firstLine="420" w:firstLineChars="200"/>
              <w:rPr>
                <w:rFonts w:ascii="仿宋" w:hAnsi="仿宋" w:eastAsia="仿宋"/>
              </w:rPr>
            </w:pPr>
            <w:r>
              <w:rPr>
                <w:rFonts w:hint="eastAsia" w:ascii="仿宋" w:hAnsi="仿宋" w:eastAsia="仿宋"/>
              </w:rPr>
              <w:t>提出了月池角隅结构残余应力的模拟分析方法，揭示了残余应力的分布规律，制定了高效残余应力消除工艺，结构残余应力水平降低超15%，解决了月池区域复杂结构焊接残余应力时效释放所引起的变形控制难题。</w:t>
            </w:r>
          </w:p>
          <w:p w14:paraId="74B7C86F">
            <w:pPr>
              <w:spacing w:line="400" w:lineRule="exact"/>
              <w:ind w:firstLine="420" w:firstLineChars="200"/>
              <w:rPr>
                <w:rFonts w:ascii="仿宋" w:hAnsi="仿宋" w:eastAsia="仿宋"/>
              </w:rPr>
            </w:pPr>
            <w:r>
              <w:rPr>
                <w:rFonts w:hint="eastAsia" w:ascii="仿宋" w:hAnsi="仿宋" w:eastAsia="仿宋"/>
              </w:rPr>
              <w:t>提出了多作业模式高精度钻采设备安装精度控制方法，解决了多作业模式钻采设备安装精度高、作业易干涉等难题，实现多作业模式钻采作业设备高精度安装，井心安装三心合一误差小于2mm，井架基座安装误差小于1mm，提升系统油缸安装精度误差小于0.3mm。</w:t>
            </w:r>
          </w:p>
          <w:p w14:paraId="49914A00">
            <w:pPr>
              <w:spacing w:line="400" w:lineRule="exact"/>
              <w:ind w:firstLine="420" w:firstLineChars="200"/>
              <w:rPr>
                <w:rFonts w:hint="eastAsia" w:ascii="仿宋" w:hAnsi="仿宋" w:eastAsia="仿宋"/>
              </w:rPr>
            </w:pPr>
            <w:r>
              <w:rPr>
                <w:rFonts w:hint="eastAsia" w:ascii="仿宋" w:hAnsi="仿宋" w:eastAsia="仿宋"/>
              </w:rPr>
              <w:t>提出了蓄能闭环电网实船短路试验方法，解决了DP3闭环电网实船验证难度大、风险高、故障保护和恢复逻辑复杂等难题，实现一次性完成闭环电网的实船短路试验，首次取得中国船级社“DP-3(CBT)”和动力电池“Battery(Power-h)”符号。</w:t>
            </w:r>
          </w:p>
          <w:p w14:paraId="06FDA986">
            <w:pPr>
              <w:spacing w:line="400" w:lineRule="exact"/>
              <w:ind w:firstLine="420" w:firstLineChars="200"/>
              <w:rPr>
                <w:rFonts w:hint="eastAsia" w:ascii="仿宋" w:hAnsi="仿宋" w:eastAsia="仿宋"/>
              </w:rPr>
            </w:pPr>
            <w:r>
              <w:rPr>
                <w:rFonts w:hint="eastAsia" w:ascii="仿宋" w:hAnsi="仿宋" w:eastAsia="仿宋"/>
              </w:rPr>
              <w:t>专家组同意该项目通过科技成果评价。项目成果整体达到国际先进水平。</w:t>
            </w:r>
          </w:p>
        </w:tc>
      </w:tr>
      <w:tr w14:paraId="11B6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Align w:val="center"/>
          </w:tcPr>
          <w:p w14:paraId="2C9A54B7">
            <w:pPr>
              <w:snapToGrid w:val="0"/>
              <w:jc w:val="center"/>
              <w:rPr>
                <w:rFonts w:hint="eastAsia" w:ascii="仿宋" w:hAnsi="仿宋" w:eastAsia="仿宋"/>
                <w:b/>
                <w:bCs/>
              </w:rPr>
            </w:pPr>
            <w:r>
              <w:rPr>
                <w:rFonts w:ascii="仿宋" w:hAnsi="仿宋" w:eastAsia="仿宋"/>
                <w:b/>
                <w:bCs/>
              </w:rPr>
              <w:t>主要知识产权目录</w:t>
            </w:r>
          </w:p>
        </w:tc>
        <w:tc>
          <w:tcPr>
            <w:tcW w:w="7849" w:type="dxa"/>
            <w:vAlign w:val="center"/>
          </w:tcPr>
          <w:tbl>
            <w:tblPr>
              <w:tblStyle w:val="11"/>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38"/>
              <w:gridCol w:w="1566"/>
              <w:gridCol w:w="1896"/>
              <w:gridCol w:w="1481"/>
              <w:gridCol w:w="1394"/>
              <w:gridCol w:w="638"/>
            </w:tblGrid>
            <w:tr w14:paraId="7E100E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9" w:hRule="atLeast"/>
                <w:jc w:val="center"/>
              </w:trPr>
              <w:tc>
                <w:tcPr>
                  <w:tcW w:w="426" w:type="pct"/>
                  <w:tcBorders>
                    <w:top w:val="single" w:color="auto" w:sz="8" w:space="0"/>
                    <w:left w:val="single" w:color="auto" w:sz="8" w:space="0"/>
                    <w:bottom w:val="single" w:color="auto" w:sz="8" w:space="0"/>
                    <w:right w:val="single" w:color="auto" w:sz="8" w:space="0"/>
                  </w:tcBorders>
                  <w:vAlign w:val="center"/>
                </w:tcPr>
                <w:p w14:paraId="41AF6904">
                  <w:pPr>
                    <w:pStyle w:val="4"/>
                    <w:spacing w:line="240" w:lineRule="auto"/>
                    <w:ind w:firstLine="0" w:firstLineChars="0"/>
                    <w:jc w:val="center"/>
                    <w:rPr>
                      <w:rFonts w:hint="eastAsia" w:ascii="宋体"/>
                      <w:b/>
                      <w:color w:val="000000"/>
                      <w:sz w:val="21"/>
                      <w:szCs w:val="21"/>
                    </w:rPr>
                  </w:pPr>
                  <w:r>
                    <w:rPr>
                      <w:rFonts w:hint="eastAsia" w:ascii="宋体"/>
                      <w:b/>
                      <w:color w:val="000000"/>
                      <w:sz w:val="21"/>
                      <w:szCs w:val="21"/>
                    </w:rPr>
                    <w:t>知识产权（标准）类别</w:t>
                  </w:r>
                </w:p>
              </w:tc>
              <w:tc>
                <w:tcPr>
                  <w:tcW w:w="1115" w:type="pct"/>
                  <w:tcBorders>
                    <w:top w:val="single" w:color="auto" w:sz="8" w:space="0"/>
                    <w:left w:val="single" w:color="auto" w:sz="8" w:space="0"/>
                    <w:bottom w:val="single" w:color="auto" w:sz="8" w:space="0"/>
                    <w:right w:val="single" w:color="auto" w:sz="8" w:space="0"/>
                  </w:tcBorders>
                  <w:vAlign w:val="center"/>
                </w:tcPr>
                <w:p w14:paraId="015C9107">
                  <w:pPr>
                    <w:pStyle w:val="4"/>
                    <w:spacing w:line="240" w:lineRule="auto"/>
                    <w:ind w:firstLine="0" w:firstLineChars="0"/>
                    <w:jc w:val="center"/>
                    <w:rPr>
                      <w:rFonts w:hint="eastAsia" w:ascii="宋体"/>
                      <w:b/>
                      <w:color w:val="000000"/>
                      <w:sz w:val="21"/>
                      <w:szCs w:val="21"/>
                    </w:rPr>
                  </w:pPr>
                  <w:r>
                    <w:rPr>
                      <w:rFonts w:hint="eastAsia" w:ascii="宋体"/>
                      <w:b/>
                      <w:color w:val="000000"/>
                      <w:sz w:val="21"/>
                      <w:szCs w:val="21"/>
                    </w:rPr>
                    <w:t>知识产权（标准）具体名称</w:t>
                  </w:r>
                </w:p>
              </w:tc>
              <w:tc>
                <w:tcPr>
                  <w:tcW w:w="1042" w:type="pct"/>
                  <w:tcBorders>
                    <w:top w:val="single" w:color="auto" w:sz="8" w:space="0"/>
                    <w:left w:val="single" w:color="auto" w:sz="8" w:space="0"/>
                    <w:bottom w:val="single" w:color="auto" w:sz="8" w:space="0"/>
                    <w:right w:val="single" w:color="auto" w:sz="8" w:space="0"/>
                  </w:tcBorders>
                  <w:vAlign w:val="center"/>
                </w:tcPr>
                <w:p w14:paraId="123E5F5F">
                  <w:pPr>
                    <w:pStyle w:val="4"/>
                    <w:spacing w:line="240" w:lineRule="auto"/>
                    <w:ind w:firstLine="0" w:firstLineChars="0"/>
                    <w:jc w:val="center"/>
                    <w:rPr>
                      <w:rFonts w:hint="eastAsia" w:ascii="宋体"/>
                      <w:b/>
                      <w:color w:val="000000"/>
                      <w:sz w:val="21"/>
                      <w:szCs w:val="21"/>
                    </w:rPr>
                  </w:pPr>
                  <w:r>
                    <w:rPr>
                      <w:rFonts w:hint="eastAsia" w:ascii="宋体"/>
                      <w:b/>
                      <w:color w:val="000000"/>
                      <w:sz w:val="21"/>
                      <w:szCs w:val="21"/>
                    </w:rPr>
                    <w:t>授权号（标准编号）</w:t>
                  </w:r>
                </w:p>
              </w:tc>
              <w:tc>
                <w:tcPr>
                  <w:tcW w:w="1026" w:type="pct"/>
                  <w:tcBorders>
                    <w:top w:val="single" w:color="auto" w:sz="8" w:space="0"/>
                    <w:left w:val="single" w:color="auto" w:sz="8" w:space="0"/>
                    <w:bottom w:val="single" w:color="auto" w:sz="8" w:space="0"/>
                    <w:right w:val="single" w:color="auto" w:sz="8" w:space="0"/>
                  </w:tcBorders>
                  <w:vAlign w:val="center"/>
                </w:tcPr>
                <w:p w14:paraId="273BF5DD">
                  <w:pPr>
                    <w:pStyle w:val="4"/>
                    <w:spacing w:line="240" w:lineRule="auto"/>
                    <w:ind w:firstLine="0" w:firstLineChars="0"/>
                    <w:jc w:val="center"/>
                    <w:rPr>
                      <w:rFonts w:hint="eastAsia" w:ascii="宋体"/>
                      <w:b/>
                      <w:color w:val="000000"/>
                      <w:sz w:val="21"/>
                      <w:szCs w:val="21"/>
                    </w:rPr>
                  </w:pPr>
                  <w:r>
                    <w:rPr>
                      <w:rFonts w:hint="eastAsia" w:ascii="宋体"/>
                      <w:b/>
                      <w:color w:val="000000"/>
                      <w:sz w:val="21"/>
                      <w:szCs w:val="21"/>
                    </w:rPr>
                    <w:t>权利人（标准起草单位）</w:t>
                  </w:r>
                </w:p>
              </w:tc>
              <w:tc>
                <w:tcPr>
                  <w:tcW w:w="969" w:type="pct"/>
                  <w:tcBorders>
                    <w:top w:val="single" w:color="auto" w:sz="8" w:space="0"/>
                    <w:left w:val="single" w:color="auto" w:sz="8" w:space="0"/>
                    <w:bottom w:val="single" w:color="auto" w:sz="8" w:space="0"/>
                    <w:right w:val="single" w:color="auto" w:sz="8" w:space="0"/>
                  </w:tcBorders>
                  <w:vAlign w:val="center"/>
                </w:tcPr>
                <w:p w14:paraId="4253D77B">
                  <w:pPr>
                    <w:pStyle w:val="4"/>
                    <w:spacing w:line="240" w:lineRule="auto"/>
                    <w:ind w:firstLine="0" w:firstLineChars="0"/>
                    <w:jc w:val="center"/>
                    <w:rPr>
                      <w:rFonts w:hint="eastAsia" w:ascii="宋体"/>
                      <w:b/>
                      <w:color w:val="000000"/>
                      <w:sz w:val="21"/>
                      <w:szCs w:val="21"/>
                    </w:rPr>
                  </w:pPr>
                  <w:r>
                    <w:rPr>
                      <w:rFonts w:hint="eastAsia" w:ascii="宋体"/>
                      <w:b/>
                      <w:color w:val="000000"/>
                      <w:sz w:val="21"/>
                      <w:szCs w:val="21"/>
                    </w:rPr>
                    <w:t>发明人（标准起草人）</w:t>
                  </w:r>
                </w:p>
              </w:tc>
              <w:tc>
                <w:tcPr>
                  <w:tcW w:w="423" w:type="pct"/>
                  <w:tcBorders>
                    <w:top w:val="single" w:color="auto" w:sz="8" w:space="0"/>
                    <w:left w:val="single" w:color="auto" w:sz="8" w:space="0"/>
                    <w:bottom w:val="single" w:color="auto" w:sz="8" w:space="0"/>
                    <w:right w:val="single" w:color="auto" w:sz="8" w:space="0"/>
                  </w:tcBorders>
                  <w:vAlign w:val="center"/>
                </w:tcPr>
                <w:p w14:paraId="257E6C5E">
                  <w:pPr>
                    <w:pStyle w:val="4"/>
                    <w:spacing w:line="240" w:lineRule="auto"/>
                    <w:ind w:firstLine="0" w:firstLineChars="0"/>
                    <w:jc w:val="center"/>
                    <w:rPr>
                      <w:rFonts w:hint="eastAsia" w:ascii="宋体"/>
                      <w:b/>
                      <w:color w:val="000000"/>
                      <w:sz w:val="21"/>
                      <w:szCs w:val="21"/>
                    </w:rPr>
                  </w:pPr>
                  <w:r>
                    <w:rPr>
                      <w:rFonts w:hint="eastAsia" w:ascii="宋体"/>
                      <w:b/>
                      <w:color w:val="000000"/>
                      <w:sz w:val="21"/>
                      <w:szCs w:val="21"/>
                    </w:rPr>
                    <w:t>发明专利（标准）有效状态</w:t>
                  </w:r>
                </w:p>
              </w:tc>
            </w:tr>
            <w:tr w14:paraId="639688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8" w:hRule="atLeast"/>
                <w:jc w:val="center"/>
              </w:trPr>
              <w:tc>
                <w:tcPr>
                  <w:tcW w:w="426" w:type="pct"/>
                  <w:tcBorders>
                    <w:top w:val="single" w:color="auto" w:sz="8" w:space="0"/>
                    <w:left w:val="single" w:color="auto" w:sz="8" w:space="0"/>
                    <w:bottom w:val="single" w:color="auto" w:sz="8" w:space="0"/>
                    <w:right w:val="single" w:color="auto" w:sz="8" w:space="0"/>
                  </w:tcBorders>
                  <w:vAlign w:val="center"/>
                </w:tcPr>
                <w:p w14:paraId="48F96E2F">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发明专利</w:t>
                  </w:r>
                </w:p>
              </w:tc>
              <w:tc>
                <w:tcPr>
                  <w:tcW w:w="1115" w:type="pct"/>
                  <w:tcBorders>
                    <w:top w:val="single" w:color="auto" w:sz="8" w:space="0"/>
                    <w:left w:val="single" w:color="auto" w:sz="8" w:space="0"/>
                    <w:bottom w:val="single" w:color="auto" w:sz="8" w:space="0"/>
                    <w:right w:val="single" w:color="auto" w:sz="8" w:space="0"/>
                  </w:tcBorders>
                  <w:vAlign w:val="center"/>
                </w:tcPr>
                <w:p w14:paraId="2404D539">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一种巨型总段合拢定位方法</w:t>
                  </w:r>
                </w:p>
              </w:tc>
              <w:tc>
                <w:tcPr>
                  <w:tcW w:w="1042" w:type="pct"/>
                  <w:tcBorders>
                    <w:top w:val="single" w:color="auto" w:sz="8" w:space="0"/>
                    <w:left w:val="single" w:color="auto" w:sz="8" w:space="0"/>
                    <w:bottom w:val="single" w:color="auto" w:sz="8" w:space="0"/>
                    <w:right w:val="single" w:color="auto" w:sz="8" w:space="0"/>
                  </w:tcBorders>
                  <w:vAlign w:val="center"/>
                </w:tcPr>
                <w:p w14:paraId="5CF1C0E9">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ZL202211203185.7</w:t>
                  </w:r>
                </w:p>
              </w:tc>
              <w:tc>
                <w:tcPr>
                  <w:tcW w:w="1026" w:type="pct"/>
                  <w:tcBorders>
                    <w:top w:val="single" w:color="auto" w:sz="8" w:space="0"/>
                    <w:left w:val="single" w:color="auto" w:sz="8" w:space="0"/>
                    <w:bottom w:val="single" w:color="auto" w:sz="8" w:space="0"/>
                    <w:right w:val="single" w:color="auto" w:sz="8" w:space="0"/>
                  </w:tcBorders>
                  <w:vAlign w:val="center"/>
                </w:tcPr>
                <w:p w14:paraId="7D4E9ABF">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中船黄埔文冲船舶有限公司</w:t>
                  </w:r>
                </w:p>
              </w:tc>
              <w:tc>
                <w:tcPr>
                  <w:tcW w:w="969" w:type="pct"/>
                  <w:tcBorders>
                    <w:top w:val="single" w:color="auto" w:sz="8" w:space="0"/>
                    <w:left w:val="single" w:color="auto" w:sz="8" w:space="0"/>
                    <w:bottom w:val="single" w:color="auto" w:sz="8" w:space="0"/>
                    <w:right w:val="single" w:color="auto" w:sz="8" w:space="0"/>
                  </w:tcBorders>
                  <w:vAlign w:val="center"/>
                </w:tcPr>
                <w:p w14:paraId="4B937D5C">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冯仕清;陈标烘;梁剑明;李东;练博强;周华龙;何焕昕</w:t>
                  </w:r>
                </w:p>
              </w:tc>
              <w:tc>
                <w:tcPr>
                  <w:tcW w:w="423" w:type="pct"/>
                  <w:tcBorders>
                    <w:top w:val="single" w:color="auto" w:sz="8" w:space="0"/>
                    <w:left w:val="single" w:color="auto" w:sz="8" w:space="0"/>
                    <w:bottom w:val="single" w:color="auto" w:sz="8" w:space="0"/>
                    <w:right w:val="single" w:color="auto" w:sz="8" w:space="0"/>
                  </w:tcBorders>
                  <w:vAlign w:val="center"/>
                </w:tcPr>
                <w:p w14:paraId="743D0284">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有效</w:t>
                  </w:r>
                </w:p>
              </w:tc>
            </w:tr>
            <w:tr w14:paraId="01CB00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8" w:hRule="atLeast"/>
                <w:jc w:val="center"/>
              </w:trPr>
              <w:tc>
                <w:tcPr>
                  <w:tcW w:w="426" w:type="pct"/>
                  <w:tcBorders>
                    <w:top w:val="single" w:color="auto" w:sz="8" w:space="0"/>
                    <w:left w:val="single" w:color="auto" w:sz="8" w:space="0"/>
                    <w:bottom w:val="single" w:color="auto" w:sz="8" w:space="0"/>
                    <w:right w:val="single" w:color="auto" w:sz="8" w:space="0"/>
                  </w:tcBorders>
                  <w:vAlign w:val="center"/>
                </w:tcPr>
                <w:p w14:paraId="210BDEB2">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发明专利</w:t>
                  </w:r>
                </w:p>
              </w:tc>
              <w:tc>
                <w:tcPr>
                  <w:tcW w:w="1115" w:type="pct"/>
                  <w:tcBorders>
                    <w:top w:val="single" w:color="auto" w:sz="8" w:space="0"/>
                    <w:left w:val="single" w:color="auto" w:sz="8" w:space="0"/>
                    <w:bottom w:val="single" w:color="auto" w:sz="8" w:space="0"/>
                    <w:right w:val="single" w:color="auto" w:sz="8" w:space="0"/>
                  </w:tcBorders>
                  <w:vAlign w:val="center"/>
                </w:tcPr>
                <w:p w14:paraId="5F6B168C">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一种异地半船合拢方法及装置</w:t>
                  </w:r>
                </w:p>
              </w:tc>
              <w:tc>
                <w:tcPr>
                  <w:tcW w:w="1042" w:type="pct"/>
                  <w:tcBorders>
                    <w:top w:val="single" w:color="auto" w:sz="8" w:space="0"/>
                    <w:left w:val="single" w:color="auto" w:sz="8" w:space="0"/>
                    <w:bottom w:val="single" w:color="auto" w:sz="8" w:space="0"/>
                    <w:right w:val="single" w:color="auto" w:sz="8" w:space="0"/>
                  </w:tcBorders>
                  <w:vAlign w:val="center"/>
                </w:tcPr>
                <w:p w14:paraId="637D8931">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ZL202411354827.2</w:t>
                  </w:r>
                </w:p>
              </w:tc>
              <w:tc>
                <w:tcPr>
                  <w:tcW w:w="1026" w:type="pct"/>
                  <w:tcBorders>
                    <w:top w:val="single" w:color="auto" w:sz="8" w:space="0"/>
                    <w:left w:val="single" w:color="auto" w:sz="8" w:space="0"/>
                    <w:bottom w:val="single" w:color="auto" w:sz="8" w:space="0"/>
                    <w:right w:val="single" w:color="auto" w:sz="8" w:space="0"/>
                  </w:tcBorders>
                  <w:vAlign w:val="center"/>
                </w:tcPr>
                <w:p w14:paraId="0BE650D9">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中船黄埔文冲船舶有限公司</w:t>
                  </w:r>
                </w:p>
              </w:tc>
              <w:tc>
                <w:tcPr>
                  <w:tcW w:w="969" w:type="pct"/>
                  <w:tcBorders>
                    <w:top w:val="single" w:color="auto" w:sz="8" w:space="0"/>
                    <w:left w:val="single" w:color="auto" w:sz="8" w:space="0"/>
                    <w:bottom w:val="single" w:color="auto" w:sz="8" w:space="0"/>
                    <w:right w:val="single" w:color="auto" w:sz="8" w:space="0"/>
                  </w:tcBorders>
                  <w:vAlign w:val="center"/>
                </w:tcPr>
                <w:p w14:paraId="1DB843AA">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何进;邱炎旺;梁剑明;李嘉欢;王晓香</w:t>
                  </w:r>
                </w:p>
              </w:tc>
              <w:tc>
                <w:tcPr>
                  <w:tcW w:w="423" w:type="pct"/>
                  <w:tcBorders>
                    <w:top w:val="single" w:color="auto" w:sz="8" w:space="0"/>
                    <w:left w:val="single" w:color="auto" w:sz="8" w:space="0"/>
                    <w:bottom w:val="single" w:color="auto" w:sz="8" w:space="0"/>
                    <w:right w:val="single" w:color="auto" w:sz="8" w:space="0"/>
                  </w:tcBorders>
                  <w:vAlign w:val="center"/>
                </w:tcPr>
                <w:p w14:paraId="41089864">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有效</w:t>
                  </w:r>
                </w:p>
              </w:tc>
            </w:tr>
            <w:tr w14:paraId="7198B5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8" w:hRule="atLeast"/>
                <w:jc w:val="center"/>
              </w:trPr>
              <w:tc>
                <w:tcPr>
                  <w:tcW w:w="426" w:type="pct"/>
                  <w:tcBorders>
                    <w:top w:val="single" w:color="auto" w:sz="8" w:space="0"/>
                    <w:left w:val="single" w:color="auto" w:sz="8" w:space="0"/>
                    <w:bottom w:val="single" w:color="auto" w:sz="8" w:space="0"/>
                    <w:right w:val="single" w:color="auto" w:sz="8" w:space="0"/>
                  </w:tcBorders>
                  <w:vAlign w:val="center"/>
                </w:tcPr>
                <w:p w14:paraId="63E5F092">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发明专利</w:t>
                  </w:r>
                </w:p>
              </w:tc>
              <w:tc>
                <w:tcPr>
                  <w:tcW w:w="1115" w:type="pct"/>
                  <w:tcBorders>
                    <w:top w:val="single" w:color="auto" w:sz="8" w:space="0"/>
                    <w:left w:val="single" w:color="auto" w:sz="8" w:space="0"/>
                    <w:bottom w:val="single" w:color="auto" w:sz="8" w:space="0"/>
                    <w:right w:val="single" w:color="auto" w:sz="8" w:space="0"/>
                  </w:tcBorders>
                  <w:vAlign w:val="center"/>
                </w:tcPr>
                <w:p w14:paraId="074AF753">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一种过驳装置及其安装方法</w:t>
                  </w:r>
                </w:p>
              </w:tc>
              <w:tc>
                <w:tcPr>
                  <w:tcW w:w="1042" w:type="pct"/>
                  <w:tcBorders>
                    <w:top w:val="single" w:color="auto" w:sz="8" w:space="0"/>
                    <w:left w:val="single" w:color="auto" w:sz="8" w:space="0"/>
                    <w:bottom w:val="single" w:color="auto" w:sz="8" w:space="0"/>
                    <w:right w:val="single" w:color="auto" w:sz="8" w:space="0"/>
                  </w:tcBorders>
                  <w:vAlign w:val="center"/>
                </w:tcPr>
                <w:p w14:paraId="070936AF">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ZL202411144962.4</w:t>
                  </w:r>
                </w:p>
              </w:tc>
              <w:tc>
                <w:tcPr>
                  <w:tcW w:w="1026" w:type="pct"/>
                  <w:tcBorders>
                    <w:top w:val="single" w:color="auto" w:sz="8" w:space="0"/>
                    <w:left w:val="single" w:color="auto" w:sz="8" w:space="0"/>
                    <w:bottom w:val="single" w:color="auto" w:sz="8" w:space="0"/>
                    <w:right w:val="single" w:color="auto" w:sz="8" w:space="0"/>
                  </w:tcBorders>
                  <w:vAlign w:val="center"/>
                </w:tcPr>
                <w:p w14:paraId="4D544C0E">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中船黄埔文冲船舶有限公司</w:t>
                  </w:r>
                </w:p>
              </w:tc>
              <w:tc>
                <w:tcPr>
                  <w:tcW w:w="969" w:type="pct"/>
                  <w:tcBorders>
                    <w:top w:val="single" w:color="auto" w:sz="8" w:space="0"/>
                    <w:left w:val="single" w:color="auto" w:sz="8" w:space="0"/>
                    <w:bottom w:val="single" w:color="auto" w:sz="8" w:space="0"/>
                    <w:right w:val="single" w:color="auto" w:sz="8" w:space="0"/>
                  </w:tcBorders>
                  <w:vAlign w:val="center"/>
                </w:tcPr>
                <w:p w14:paraId="35F69E23">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周华龙;黄楚畅;梁有贤;温世豪;陈景庚;苏建满;冯仕清</w:t>
                  </w:r>
                </w:p>
              </w:tc>
              <w:tc>
                <w:tcPr>
                  <w:tcW w:w="423" w:type="pct"/>
                  <w:tcBorders>
                    <w:top w:val="single" w:color="auto" w:sz="8" w:space="0"/>
                    <w:left w:val="single" w:color="auto" w:sz="8" w:space="0"/>
                    <w:bottom w:val="single" w:color="auto" w:sz="8" w:space="0"/>
                    <w:right w:val="single" w:color="auto" w:sz="8" w:space="0"/>
                  </w:tcBorders>
                  <w:vAlign w:val="center"/>
                </w:tcPr>
                <w:p w14:paraId="511D7184">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有效</w:t>
                  </w:r>
                </w:p>
              </w:tc>
            </w:tr>
            <w:tr w14:paraId="1DB9E8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8" w:hRule="atLeast"/>
                <w:jc w:val="center"/>
              </w:trPr>
              <w:tc>
                <w:tcPr>
                  <w:tcW w:w="426" w:type="pct"/>
                  <w:tcBorders>
                    <w:top w:val="single" w:color="auto" w:sz="8" w:space="0"/>
                    <w:left w:val="single" w:color="auto" w:sz="8" w:space="0"/>
                    <w:bottom w:val="single" w:color="auto" w:sz="8" w:space="0"/>
                    <w:right w:val="single" w:color="auto" w:sz="8" w:space="0"/>
                  </w:tcBorders>
                  <w:vAlign w:val="center"/>
                </w:tcPr>
                <w:p w14:paraId="0A81C765">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发明专利</w:t>
                  </w:r>
                </w:p>
              </w:tc>
              <w:tc>
                <w:tcPr>
                  <w:tcW w:w="1115" w:type="pct"/>
                  <w:tcBorders>
                    <w:top w:val="single" w:color="auto" w:sz="8" w:space="0"/>
                    <w:left w:val="single" w:color="auto" w:sz="8" w:space="0"/>
                    <w:bottom w:val="single" w:color="auto" w:sz="8" w:space="0"/>
                    <w:right w:val="single" w:color="auto" w:sz="8" w:space="0"/>
                  </w:tcBorders>
                  <w:vAlign w:val="center"/>
                </w:tcPr>
                <w:p w14:paraId="2FCB212B">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一种隔水管张紧器及导向轮负荷试验方法</w:t>
                  </w:r>
                </w:p>
              </w:tc>
              <w:tc>
                <w:tcPr>
                  <w:tcW w:w="1042" w:type="pct"/>
                  <w:tcBorders>
                    <w:top w:val="single" w:color="auto" w:sz="8" w:space="0"/>
                    <w:left w:val="single" w:color="auto" w:sz="8" w:space="0"/>
                    <w:bottom w:val="single" w:color="auto" w:sz="8" w:space="0"/>
                    <w:right w:val="single" w:color="auto" w:sz="8" w:space="0"/>
                  </w:tcBorders>
                  <w:vAlign w:val="center"/>
                </w:tcPr>
                <w:p w14:paraId="69E356A2">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ZL202510818537.7</w:t>
                  </w:r>
                </w:p>
              </w:tc>
              <w:tc>
                <w:tcPr>
                  <w:tcW w:w="1026" w:type="pct"/>
                  <w:tcBorders>
                    <w:top w:val="single" w:color="auto" w:sz="8" w:space="0"/>
                    <w:left w:val="single" w:color="auto" w:sz="8" w:space="0"/>
                    <w:bottom w:val="single" w:color="auto" w:sz="8" w:space="0"/>
                    <w:right w:val="single" w:color="auto" w:sz="8" w:space="0"/>
                  </w:tcBorders>
                  <w:vAlign w:val="center"/>
                </w:tcPr>
                <w:p w14:paraId="3EFF3DD0">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中船黄埔文冲船舶有限公司</w:t>
                  </w:r>
                </w:p>
              </w:tc>
              <w:tc>
                <w:tcPr>
                  <w:tcW w:w="969" w:type="pct"/>
                  <w:tcBorders>
                    <w:top w:val="single" w:color="auto" w:sz="8" w:space="0"/>
                    <w:left w:val="single" w:color="auto" w:sz="8" w:space="0"/>
                    <w:bottom w:val="single" w:color="auto" w:sz="8" w:space="0"/>
                    <w:right w:val="single" w:color="auto" w:sz="8" w:space="0"/>
                  </w:tcBorders>
                  <w:vAlign w:val="center"/>
                </w:tcPr>
                <w:p w14:paraId="60F33571">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冯仕清;陈标烘;黄建军;蒋巍</w:t>
                  </w:r>
                </w:p>
              </w:tc>
              <w:tc>
                <w:tcPr>
                  <w:tcW w:w="423" w:type="pct"/>
                  <w:tcBorders>
                    <w:top w:val="single" w:color="auto" w:sz="8" w:space="0"/>
                    <w:left w:val="single" w:color="auto" w:sz="8" w:space="0"/>
                    <w:bottom w:val="single" w:color="auto" w:sz="8" w:space="0"/>
                    <w:right w:val="single" w:color="auto" w:sz="8" w:space="0"/>
                  </w:tcBorders>
                  <w:vAlign w:val="center"/>
                </w:tcPr>
                <w:p w14:paraId="6D562AEE">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有效</w:t>
                  </w:r>
                </w:p>
              </w:tc>
            </w:tr>
            <w:tr w14:paraId="25DBAA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8" w:hRule="atLeast"/>
                <w:jc w:val="center"/>
              </w:trPr>
              <w:tc>
                <w:tcPr>
                  <w:tcW w:w="426" w:type="pct"/>
                  <w:tcBorders>
                    <w:top w:val="single" w:color="auto" w:sz="8" w:space="0"/>
                    <w:left w:val="single" w:color="auto" w:sz="8" w:space="0"/>
                    <w:bottom w:val="single" w:color="auto" w:sz="8" w:space="0"/>
                    <w:right w:val="single" w:color="auto" w:sz="8" w:space="0"/>
                  </w:tcBorders>
                  <w:vAlign w:val="center"/>
                </w:tcPr>
                <w:p w14:paraId="00180EC0">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发明专利</w:t>
                  </w:r>
                </w:p>
              </w:tc>
              <w:tc>
                <w:tcPr>
                  <w:tcW w:w="1115" w:type="pct"/>
                  <w:tcBorders>
                    <w:top w:val="single" w:color="auto" w:sz="8" w:space="0"/>
                    <w:left w:val="single" w:color="auto" w:sz="8" w:space="0"/>
                    <w:bottom w:val="single" w:color="auto" w:sz="8" w:space="0"/>
                    <w:right w:val="single" w:color="auto" w:sz="8" w:space="0"/>
                  </w:tcBorders>
                  <w:vAlign w:val="center"/>
                </w:tcPr>
                <w:p w14:paraId="35FA9658">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一种伸缩推焊接式密封结构及其基座制造方法</w:t>
                  </w:r>
                </w:p>
              </w:tc>
              <w:tc>
                <w:tcPr>
                  <w:tcW w:w="1042" w:type="pct"/>
                  <w:tcBorders>
                    <w:top w:val="single" w:color="auto" w:sz="8" w:space="0"/>
                    <w:left w:val="single" w:color="auto" w:sz="8" w:space="0"/>
                    <w:bottom w:val="single" w:color="auto" w:sz="8" w:space="0"/>
                    <w:right w:val="single" w:color="auto" w:sz="8" w:space="0"/>
                  </w:tcBorders>
                  <w:vAlign w:val="center"/>
                </w:tcPr>
                <w:p w14:paraId="1DB42CAA">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ZL202211300096.4</w:t>
                  </w:r>
                </w:p>
              </w:tc>
              <w:tc>
                <w:tcPr>
                  <w:tcW w:w="1026" w:type="pct"/>
                  <w:tcBorders>
                    <w:top w:val="single" w:color="auto" w:sz="8" w:space="0"/>
                    <w:left w:val="single" w:color="auto" w:sz="8" w:space="0"/>
                    <w:bottom w:val="single" w:color="auto" w:sz="8" w:space="0"/>
                    <w:right w:val="single" w:color="auto" w:sz="8" w:space="0"/>
                  </w:tcBorders>
                  <w:vAlign w:val="center"/>
                </w:tcPr>
                <w:p w14:paraId="2120FEB8">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中船黄埔文冲船舶有限公司</w:t>
                  </w:r>
                </w:p>
              </w:tc>
              <w:tc>
                <w:tcPr>
                  <w:tcW w:w="969" w:type="pct"/>
                  <w:tcBorders>
                    <w:top w:val="single" w:color="auto" w:sz="8" w:space="0"/>
                    <w:left w:val="single" w:color="auto" w:sz="8" w:space="0"/>
                    <w:bottom w:val="single" w:color="auto" w:sz="8" w:space="0"/>
                    <w:right w:val="single" w:color="auto" w:sz="8" w:space="0"/>
                  </w:tcBorders>
                  <w:vAlign w:val="center"/>
                </w:tcPr>
                <w:p w14:paraId="09D890BE">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杨山林;刘崇喆;黄秋云</w:t>
                  </w:r>
                </w:p>
              </w:tc>
              <w:tc>
                <w:tcPr>
                  <w:tcW w:w="423" w:type="pct"/>
                  <w:tcBorders>
                    <w:top w:val="single" w:color="auto" w:sz="8" w:space="0"/>
                    <w:left w:val="single" w:color="auto" w:sz="8" w:space="0"/>
                    <w:bottom w:val="single" w:color="auto" w:sz="8" w:space="0"/>
                    <w:right w:val="single" w:color="auto" w:sz="8" w:space="0"/>
                  </w:tcBorders>
                  <w:vAlign w:val="center"/>
                </w:tcPr>
                <w:p w14:paraId="54358FD4">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有效</w:t>
                  </w:r>
                </w:p>
              </w:tc>
            </w:tr>
            <w:tr w14:paraId="0A171F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8" w:hRule="atLeast"/>
                <w:jc w:val="center"/>
              </w:trPr>
              <w:tc>
                <w:tcPr>
                  <w:tcW w:w="426" w:type="pct"/>
                  <w:tcBorders>
                    <w:top w:val="single" w:color="auto" w:sz="8" w:space="0"/>
                    <w:left w:val="single" w:color="auto" w:sz="8" w:space="0"/>
                    <w:bottom w:val="single" w:color="auto" w:sz="8" w:space="0"/>
                    <w:right w:val="single" w:color="auto" w:sz="8" w:space="0"/>
                  </w:tcBorders>
                  <w:vAlign w:val="center"/>
                </w:tcPr>
                <w:p w14:paraId="77348529">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发明专利</w:t>
                  </w:r>
                </w:p>
              </w:tc>
              <w:tc>
                <w:tcPr>
                  <w:tcW w:w="1115" w:type="pct"/>
                  <w:tcBorders>
                    <w:top w:val="single" w:color="auto" w:sz="8" w:space="0"/>
                    <w:left w:val="single" w:color="auto" w:sz="8" w:space="0"/>
                    <w:bottom w:val="single" w:color="auto" w:sz="8" w:space="0"/>
                    <w:right w:val="single" w:color="auto" w:sz="8" w:space="0"/>
                  </w:tcBorders>
                  <w:vAlign w:val="center"/>
                </w:tcPr>
                <w:p w14:paraId="34E57E6A">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一种管体焊接装置及其使用方法</w:t>
                  </w:r>
                </w:p>
              </w:tc>
              <w:tc>
                <w:tcPr>
                  <w:tcW w:w="1042" w:type="pct"/>
                  <w:tcBorders>
                    <w:top w:val="single" w:color="auto" w:sz="8" w:space="0"/>
                    <w:left w:val="single" w:color="auto" w:sz="8" w:space="0"/>
                    <w:bottom w:val="single" w:color="auto" w:sz="8" w:space="0"/>
                    <w:right w:val="single" w:color="auto" w:sz="8" w:space="0"/>
                  </w:tcBorders>
                  <w:vAlign w:val="center"/>
                </w:tcPr>
                <w:p w14:paraId="3063651C">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ZL202410305212.4</w:t>
                  </w:r>
                </w:p>
              </w:tc>
              <w:tc>
                <w:tcPr>
                  <w:tcW w:w="1026" w:type="pct"/>
                  <w:tcBorders>
                    <w:top w:val="single" w:color="auto" w:sz="8" w:space="0"/>
                    <w:left w:val="single" w:color="auto" w:sz="8" w:space="0"/>
                    <w:bottom w:val="single" w:color="auto" w:sz="8" w:space="0"/>
                    <w:right w:val="single" w:color="auto" w:sz="8" w:space="0"/>
                  </w:tcBorders>
                  <w:vAlign w:val="center"/>
                </w:tcPr>
                <w:p w14:paraId="681B5780">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中船黄埔文冲船舶有限公司</w:t>
                  </w:r>
                </w:p>
              </w:tc>
              <w:tc>
                <w:tcPr>
                  <w:tcW w:w="969" w:type="pct"/>
                  <w:tcBorders>
                    <w:top w:val="single" w:color="auto" w:sz="8" w:space="0"/>
                    <w:left w:val="single" w:color="auto" w:sz="8" w:space="0"/>
                    <w:bottom w:val="single" w:color="auto" w:sz="8" w:space="0"/>
                    <w:right w:val="single" w:color="auto" w:sz="8" w:space="0"/>
                  </w:tcBorders>
                  <w:vAlign w:val="center"/>
                </w:tcPr>
                <w:p w14:paraId="7BF8B7A4">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王孟果;曹荣;邵丹丹;刘宇;王建;谢祖靠;林春香</w:t>
                  </w:r>
                </w:p>
              </w:tc>
              <w:tc>
                <w:tcPr>
                  <w:tcW w:w="423" w:type="pct"/>
                  <w:tcBorders>
                    <w:top w:val="single" w:color="auto" w:sz="8" w:space="0"/>
                    <w:left w:val="single" w:color="auto" w:sz="8" w:space="0"/>
                    <w:bottom w:val="single" w:color="auto" w:sz="8" w:space="0"/>
                    <w:right w:val="single" w:color="auto" w:sz="8" w:space="0"/>
                  </w:tcBorders>
                  <w:vAlign w:val="center"/>
                </w:tcPr>
                <w:p w14:paraId="0FAA0F3C">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有效</w:t>
                  </w:r>
                </w:p>
              </w:tc>
            </w:tr>
            <w:tr w14:paraId="551C11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8" w:hRule="atLeast"/>
                <w:jc w:val="center"/>
              </w:trPr>
              <w:tc>
                <w:tcPr>
                  <w:tcW w:w="426" w:type="pct"/>
                  <w:tcBorders>
                    <w:top w:val="single" w:color="auto" w:sz="8" w:space="0"/>
                    <w:left w:val="single" w:color="auto" w:sz="8" w:space="0"/>
                    <w:bottom w:val="single" w:color="auto" w:sz="8" w:space="0"/>
                    <w:right w:val="single" w:color="auto" w:sz="8" w:space="0"/>
                  </w:tcBorders>
                  <w:vAlign w:val="center"/>
                </w:tcPr>
                <w:p w14:paraId="34252B1F">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发明专利</w:t>
                  </w:r>
                </w:p>
              </w:tc>
              <w:tc>
                <w:tcPr>
                  <w:tcW w:w="1115" w:type="pct"/>
                  <w:tcBorders>
                    <w:top w:val="single" w:color="auto" w:sz="8" w:space="0"/>
                    <w:left w:val="single" w:color="auto" w:sz="8" w:space="0"/>
                    <w:bottom w:val="single" w:color="auto" w:sz="8" w:space="0"/>
                    <w:right w:val="single" w:color="auto" w:sz="8" w:space="0"/>
                  </w:tcBorders>
                  <w:vAlign w:val="center"/>
                </w:tcPr>
                <w:p w14:paraId="10F4109E">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一种管子锯床系统及管子切割方法</w:t>
                  </w:r>
                </w:p>
              </w:tc>
              <w:tc>
                <w:tcPr>
                  <w:tcW w:w="1042" w:type="pct"/>
                  <w:tcBorders>
                    <w:top w:val="single" w:color="auto" w:sz="8" w:space="0"/>
                    <w:left w:val="single" w:color="auto" w:sz="8" w:space="0"/>
                    <w:bottom w:val="single" w:color="auto" w:sz="8" w:space="0"/>
                    <w:right w:val="single" w:color="auto" w:sz="8" w:space="0"/>
                  </w:tcBorders>
                  <w:vAlign w:val="center"/>
                </w:tcPr>
                <w:p w14:paraId="4D9CECF8">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ZL202410357983.8</w:t>
                  </w:r>
                </w:p>
              </w:tc>
              <w:tc>
                <w:tcPr>
                  <w:tcW w:w="1026" w:type="pct"/>
                  <w:tcBorders>
                    <w:top w:val="single" w:color="auto" w:sz="8" w:space="0"/>
                    <w:left w:val="single" w:color="auto" w:sz="8" w:space="0"/>
                    <w:bottom w:val="single" w:color="auto" w:sz="8" w:space="0"/>
                    <w:right w:val="single" w:color="auto" w:sz="8" w:space="0"/>
                  </w:tcBorders>
                  <w:vAlign w:val="center"/>
                </w:tcPr>
                <w:p w14:paraId="6B8249CE">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中船黄埔文冲船舶有限公司</w:t>
                  </w:r>
                </w:p>
              </w:tc>
              <w:tc>
                <w:tcPr>
                  <w:tcW w:w="969" w:type="pct"/>
                  <w:tcBorders>
                    <w:top w:val="single" w:color="auto" w:sz="8" w:space="0"/>
                    <w:left w:val="single" w:color="auto" w:sz="8" w:space="0"/>
                    <w:bottom w:val="single" w:color="auto" w:sz="8" w:space="0"/>
                    <w:right w:val="single" w:color="auto" w:sz="8" w:space="0"/>
                  </w:tcBorders>
                  <w:vAlign w:val="center"/>
                </w:tcPr>
                <w:p w14:paraId="00564D30">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王孟果;邵丹丹;袁亚文;苏士斌;谭国平;姜云川;董启航</w:t>
                  </w:r>
                </w:p>
              </w:tc>
              <w:tc>
                <w:tcPr>
                  <w:tcW w:w="423" w:type="pct"/>
                  <w:tcBorders>
                    <w:top w:val="single" w:color="auto" w:sz="8" w:space="0"/>
                    <w:left w:val="single" w:color="auto" w:sz="8" w:space="0"/>
                    <w:bottom w:val="single" w:color="auto" w:sz="8" w:space="0"/>
                    <w:right w:val="single" w:color="auto" w:sz="8" w:space="0"/>
                  </w:tcBorders>
                  <w:vAlign w:val="center"/>
                </w:tcPr>
                <w:p w14:paraId="09DBECE7">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有效</w:t>
                  </w:r>
                </w:p>
              </w:tc>
            </w:tr>
            <w:tr w14:paraId="1CE437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8" w:hRule="atLeast"/>
                <w:jc w:val="center"/>
              </w:trPr>
              <w:tc>
                <w:tcPr>
                  <w:tcW w:w="426" w:type="pct"/>
                  <w:tcBorders>
                    <w:top w:val="single" w:color="auto" w:sz="8" w:space="0"/>
                    <w:left w:val="single" w:color="auto" w:sz="8" w:space="0"/>
                    <w:bottom w:val="single" w:color="auto" w:sz="8" w:space="0"/>
                    <w:right w:val="single" w:color="auto" w:sz="8" w:space="0"/>
                  </w:tcBorders>
                  <w:vAlign w:val="center"/>
                </w:tcPr>
                <w:p w14:paraId="30E4541C">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发明专利</w:t>
                  </w:r>
                </w:p>
              </w:tc>
              <w:tc>
                <w:tcPr>
                  <w:tcW w:w="1115" w:type="pct"/>
                  <w:tcBorders>
                    <w:top w:val="single" w:color="auto" w:sz="8" w:space="0"/>
                    <w:left w:val="single" w:color="auto" w:sz="8" w:space="0"/>
                    <w:bottom w:val="single" w:color="auto" w:sz="8" w:space="0"/>
                    <w:right w:val="single" w:color="auto" w:sz="8" w:space="0"/>
                  </w:tcBorders>
                  <w:vAlign w:val="center"/>
                </w:tcPr>
                <w:p w14:paraId="427B94E2">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一种船舶舷墙及其船舶</w:t>
                  </w:r>
                </w:p>
              </w:tc>
              <w:tc>
                <w:tcPr>
                  <w:tcW w:w="1042" w:type="pct"/>
                  <w:tcBorders>
                    <w:top w:val="single" w:color="auto" w:sz="8" w:space="0"/>
                    <w:left w:val="single" w:color="auto" w:sz="8" w:space="0"/>
                    <w:bottom w:val="single" w:color="auto" w:sz="8" w:space="0"/>
                    <w:right w:val="single" w:color="auto" w:sz="8" w:space="0"/>
                  </w:tcBorders>
                  <w:vAlign w:val="center"/>
                </w:tcPr>
                <w:p w14:paraId="4348B91F">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ZL202211276027.4</w:t>
                  </w:r>
                </w:p>
              </w:tc>
              <w:tc>
                <w:tcPr>
                  <w:tcW w:w="1026" w:type="pct"/>
                  <w:tcBorders>
                    <w:top w:val="single" w:color="auto" w:sz="8" w:space="0"/>
                    <w:left w:val="single" w:color="auto" w:sz="8" w:space="0"/>
                    <w:bottom w:val="single" w:color="auto" w:sz="8" w:space="0"/>
                    <w:right w:val="single" w:color="auto" w:sz="8" w:space="0"/>
                  </w:tcBorders>
                  <w:vAlign w:val="center"/>
                </w:tcPr>
                <w:p w14:paraId="2E8378B4">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中船黄埔文冲船舶有限公司</w:t>
                  </w:r>
                </w:p>
              </w:tc>
              <w:tc>
                <w:tcPr>
                  <w:tcW w:w="969" w:type="pct"/>
                  <w:tcBorders>
                    <w:top w:val="single" w:color="auto" w:sz="8" w:space="0"/>
                    <w:left w:val="single" w:color="auto" w:sz="8" w:space="0"/>
                    <w:bottom w:val="single" w:color="auto" w:sz="8" w:space="0"/>
                    <w:right w:val="single" w:color="auto" w:sz="8" w:space="0"/>
                  </w:tcBorders>
                  <w:vAlign w:val="center"/>
                </w:tcPr>
                <w:p w14:paraId="04BA5295">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任为;谢勰;郭文忠;鲁昕</w:t>
                  </w:r>
                </w:p>
              </w:tc>
              <w:tc>
                <w:tcPr>
                  <w:tcW w:w="423" w:type="pct"/>
                  <w:tcBorders>
                    <w:top w:val="single" w:color="auto" w:sz="8" w:space="0"/>
                    <w:left w:val="single" w:color="auto" w:sz="8" w:space="0"/>
                    <w:bottom w:val="single" w:color="auto" w:sz="8" w:space="0"/>
                    <w:right w:val="single" w:color="auto" w:sz="8" w:space="0"/>
                  </w:tcBorders>
                  <w:vAlign w:val="center"/>
                </w:tcPr>
                <w:p w14:paraId="7AFED2A6">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有效</w:t>
                  </w:r>
                </w:p>
              </w:tc>
            </w:tr>
            <w:tr w14:paraId="7D93C1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8" w:hRule="atLeast"/>
                <w:jc w:val="center"/>
              </w:trPr>
              <w:tc>
                <w:tcPr>
                  <w:tcW w:w="426" w:type="pct"/>
                  <w:tcBorders>
                    <w:top w:val="single" w:color="auto" w:sz="8" w:space="0"/>
                    <w:left w:val="single" w:color="auto" w:sz="8" w:space="0"/>
                    <w:bottom w:val="single" w:color="auto" w:sz="8" w:space="0"/>
                    <w:right w:val="single" w:color="auto" w:sz="8" w:space="0"/>
                  </w:tcBorders>
                  <w:vAlign w:val="center"/>
                </w:tcPr>
                <w:p w14:paraId="7A25590A">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发明专利</w:t>
                  </w:r>
                </w:p>
              </w:tc>
              <w:tc>
                <w:tcPr>
                  <w:tcW w:w="1115" w:type="pct"/>
                  <w:tcBorders>
                    <w:top w:val="single" w:color="auto" w:sz="8" w:space="0"/>
                    <w:left w:val="single" w:color="auto" w:sz="8" w:space="0"/>
                    <w:bottom w:val="single" w:color="auto" w:sz="8" w:space="0"/>
                    <w:right w:val="single" w:color="auto" w:sz="8" w:space="0"/>
                  </w:tcBorders>
                  <w:vAlign w:val="center"/>
                </w:tcPr>
                <w:p w14:paraId="05D5CE78">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一种适用于极地低温环境的船用木板条及船用木甲板</w:t>
                  </w:r>
                </w:p>
              </w:tc>
              <w:tc>
                <w:tcPr>
                  <w:tcW w:w="1042" w:type="pct"/>
                  <w:tcBorders>
                    <w:top w:val="single" w:color="auto" w:sz="8" w:space="0"/>
                    <w:left w:val="single" w:color="auto" w:sz="8" w:space="0"/>
                    <w:bottom w:val="single" w:color="auto" w:sz="8" w:space="0"/>
                    <w:right w:val="single" w:color="auto" w:sz="8" w:space="0"/>
                  </w:tcBorders>
                  <w:vAlign w:val="center"/>
                </w:tcPr>
                <w:p w14:paraId="25293DEF">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ZL202010944448.4</w:t>
                  </w:r>
                </w:p>
              </w:tc>
              <w:tc>
                <w:tcPr>
                  <w:tcW w:w="1026" w:type="pct"/>
                  <w:tcBorders>
                    <w:top w:val="single" w:color="auto" w:sz="8" w:space="0"/>
                    <w:left w:val="single" w:color="auto" w:sz="8" w:space="0"/>
                    <w:bottom w:val="single" w:color="auto" w:sz="8" w:space="0"/>
                    <w:right w:val="single" w:color="auto" w:sz="8" w:space="0"/>
                  </w:tcBorders>
                  <w:vAlign w:val="center"/>
                </w:tcPr>
                <w:p w14:paraId="2BED7298">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中船黄埔文冲船舶有限公司</w:t>
                  </w:r>
                </w:p>
              </w:tc>
              <w:tc>
                <w:tcPr>
                  <w:tcW w:w="969" w:type="pct"/>
                  <w:tcBorders>
                    <w:top w:val="single" w:color="auto" w:sz="8" w:space="0"/>
                    <w:left w:val="single" w:color="auto" w:sz="8" w:space="0"/>
                    <w:bottom w:val="single" w:color="auto" w:sz="8" w:space="0"/>
                    <w:right w:val="single" w:color="auto" w:sz="8" w:space="0"/>
                  </w:tcBorders>
                  <w:vAlign w:val="center"/>
                </w:tcPr>
                <w:p w14:paraId="4F520A3C">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刘正亮；谢勰；陈焕东；祁江峰；赵晨晰</w:t>
                  </w:r>
                </w:p>
              </w:tc>
              <w:tc>
                <w:tcPr>
                  <w:tcW w:w="423" w:type="pct"/>
                  <w:tcBorders>
                    <w:top w:val="single" w:color="auto" w:sz="8" w:space="0"/>
                    <w:left w:val="single" w:color="auto" w:sz="8" w:space="0"/>
                    <w:bottom w:val="single" w:color="auto" w:sz="8" w:space="0"/>
                    <w:right w:val="single" w:color="auto" w:sz="8" w:space="0"/>
                  </w:tcBorders>
                  <w:vAlign w:val="center"/>
                </w:tcPr>
                <w:p w14:paraId="195F718C">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有效</w:t>
                  </w:r>
                </w:p>
              </w:tc>
            </w:tr>
            <w:tr w14:paraId="463277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8" w:hRule="atLeast"/>
                <w:jc w:val="center"/>
              </w:trPr>
              <w:tc>
                <w:tcPr>
                  <w:tcW w:w="426" w:type="pct"/>
                  <w:tcBorders>
                    <w:top w:val="single" w:color="auto" w:sz="8" w:space="0"/>
                    <w:left w:val="single" w:color="auto" w:sz="8" w:space="0"/>
                    <w:bottom w:val="single" w:color="auto" w:sz="8" w:space="0"/>
                    <w:right w:val="single" w:color="auto" w:sz="8" w:space="0"/>
                  </w:tcBorders>
                  <w:vAlign w:val="center"/>
                </w:tcPr>
                <w:p w14:paraId="2880B8AA">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发明专利</w:t>
                  </w:r>
                </w:p>
              </w:tc>
              <w:tc>
                <w:tcPr>
                  <w:tcW w:w="1115" w:type="pct"/>
                  <w:tcBorders>
                    <w:top w:val="single" w:color="auto" w:sz="8" w:space="0"/>
                    <w:left w:val="single" w:color="auto" w:sz="8" w:space="0"/>
                    <w:bottom w:val="single" w:color="auto" w:sz="8" w:space="0"/>
                    <w:right w:val="single" w:color="auto" w:sz="8" w:space="0"/>
                  </w:tcBorders>
                  <w:vAlign w:val="center"/>
                </w:tcPr>
                <w:p w14:paraId="6D391DF5">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一种薄板角焊缝的大光斑激光和电阻热丝复合焊接方法</w:t>
                  </w:r>
                </w:p>
              </w:tc>
              <w:tc>
                <w:tcPr>
                  <w:tcW w:w="1042" w:type="pct"/>
                  <w:tcBorders>
                    <w:top w:val="single" w:color="auto" w:sz="8" w:space="0"/>
                    <w:left w:val="single" w:color="auto" w:sz="8" w:space="0"/>
                    <w:bottom w:val="single" w:color="auto" w:sz="8" w:space="0"/>
                    <w:right w:val="single" w:color="auto" w:sz="8" w:space="0"/>
                  </w:tcBorders>
                  <w:vAlign w:val="center"/>
                </w:tcPr>
                <w:p w14:paraId="6AFF74E6">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ZL202211185236.8</w:t>
                  </w:r>
                </w:p>
              </w:tc>
              <w:tc>
                <w:tcPr>
                  <w:tcW w:w="1026" w:type="pct"/>
                  <w:tcBorders>
                    <w:top w:val="single" w:color="auto" w:sz="8" w:space="0"/>
                    <w:left w:val="single" w:color="auto" w:sz="8" w:space="0"/>
                    <w:bottom w:val="single" w:color="auto" w:sz="8" w:space="0"/>
                    <w:right w:val="single" w:color="auto" w:sz="8" w:space="0"/>
                  </w:tcBorders>
                  <w:vAlign w:val="center"/>
                </w:tcPr>
                <w:p w14:paraId="799DDC6A">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哈尔滨工程大学</w:t>
                  </w:r>
                </w:p>
              </w:tc>
              <w:tc>
                <w:tcPr>
                  <w:tcW w:w="969" w:type="pct"/>
                  <w:tcBorders>
                    <w:top w:val="single" w:color="auto" w:sz="8" w:space="0"/>
                    <w:left w:val="single" w:color="auto" w:sz="8" w:space="0"/>
                    <w:bottom w:val="single" w:color="auto" w:sz="8" w:space="0"/>
                    <w:right w:val="single" w:color="auto" w:sz="8" w:space="0"/>
                  </w:tcBorders>
                  <w:vAlign w:val="center"/>
                </w:tcPr>
                <w:p w14:paraId="381DD1DC">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苗玉刚;吴一凡;王清龙;李春旺;赵羽扬;张本顺</w:t>
                  </w:r>
                </w:p>
              </w:tc>
              <w:tc>
                <w:tcPr>
                  <w:tcW w:w="423" w:type="pct"/>
                  <w:tcBorders>
                    <w:top w:val="single" w:color="auto" w:sz="8" w:space="0"/>
                    <w:left w:val="single" w:color="auto" w:sz="8" w:space="0"/>
                    <w:bottom w:val="single" w:color="auto" w:sz="8" w:space="0"/>
                    <w:right w:val="single" w:color="auto" w:sz="8" w:space="0"/>
                  </w:tcBorders>
                  <w:vAlign w:val="center"/>
                </w:tcPr>
                <w:p w14:paraId="6B08A86E">
                  <w:pPr>
                    <w:pStyle w:val="4"/>
                    <w:spacing w:line="240" w:lineRule="auto"/>
                    <w:ind w:firstLine="0" w:firstLineChars="0"/>
                    <w:jc w:val="center"/>
                    <w:rPr>
                      <w:rFonts w:hint="eastAsia" w:ascii="宋体"/>
                      <w:color w:val="000000"/>
                      <w:sz w:val="21"/>
                      <w:szCs w:val="21"/>
                    </w:rPr>
                  </w:pPr>
                  <w:r>
                    <w:rPr>
                      <w:rFonts w:hint="eastAsia" w:ascii="宋体"/>
                      <w:color w:val="000000"/>
                      <w:sz w:val="21"/>
                      <w:szCs w:val="21"/>
                    </w:rPr>
                    <w:t>有效</w:t>
                  </w:r>
                </w:p>
              </w:tc>
            </w:tr>
          </w:tbl>
          <w:p w14:paraId="37B0B903">
            <w:pPr>
              <w:pStyle w:val="4"/>
              <w:spacing w:line="240" w:lineRule="auto"/>
              <w:ind w:firstLine="0" w:firstLineChars="0"/>
              <w:jc w:val="left"/>
              <w:rPr>
                <w:rFonts w:ascii="宋体"/>
                <w:color w:val="000000"/>
                <w:sz w:val="21"/>
                <w:szCs w:val="21"/>
              </w:rPr>
            </w:pPr>
          </w:p>
        </w:tc>
      </w:tr>
    </w:tbl>
    <w:p w14:paraId="01D43F6D">
      <w:pPr>
        <w:widowControl/>
        <w:jc w:val="left"/>
        <w:rPr>
          <w:rFonts w:hint="eastAsia" w:ascii="仿宋" w:hAnsi="仿宋" w:eastAsia="仿宋" w:cs="Times New Roman"/>
          <w:sz w:val="32"/>
          <w:szCs w:val="32"/>
        </w:rPr>
      </w:pPr>
    </w:p>
    <w:sectPr>
      <w:footerReference r:id="rId3" w:type="default"/>
      <w:pgSz w:w="11906" w:h="16838"/>
      <w:pgMar w:top="1985" w:right="1134" w:bottom="1440" w:left="1701"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D0904">
    <w:pPr>
      <w:pStyle w:val="7"/>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384175"/>
              <wp:effectExtent l="0" t="0" r="0" b="952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4035" cy="384175"/>
                      </a:xfrm>
                      <a:prstGeom prst="rect">
                        <a:avLst/>
                      </a:prstGeom>
                      <a:noFill/>
                      <a:ln>
                        <a:noFill/>
                      </a:ln>
                    </wps:spPr>
                    <wps:txbx>
                      <w:txbxContent>
                        <w:p w14:paraId="3AB06D2B">
                          <w:pPr>
                            <w:pStyle w:val="7"/>
                            <w:rPr>
                              <w:rStyle w:val="14"/>
                              <w:rFonts w:hint="eastAsia" w:ascii="宋体" w:hAnsi="宋体" w:cs="宋体"/>
                              <w:sz w:val="28"/>
                              <w:szCs w:val="28"/>
                            </w:rPr>
                          </w:pPr>
                          <w:r>
                            <w:rPr>
                              <w:rFonts w:hint="eastAsia" w:ascii="宋体" w:hAnsi="宋体" w:cs="宋体"/>
                              <w:sz w:val="28"/>
                              <w:szCs w:val="28"/>
                            </w:rPr>
                            <w:fldChar w:fldCharType="begin"/>
                          </w:r>
                          <w:r>
                            <w:rPr>
                              <w:rStyle w:val="14"/>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4"/>
                              <w:rFonts w:ascii="宋体" w:hAnsi="宋体" w:cs="宋体"/>
                              <w:sz w:val="28"/>
                              <w:szCs w:val="28"/>
                            </w:rPr>
                            <w:t>- 1 -</w:t>
                          </w:r>
                          <w:r>
                            <w:rPr>
                              <w:rFonts w:hint="eastAsia" w:ascii="宋体" w:hAnsi="宋体" w:cs="宋体"/>
                              <w:sz w:val="28"/>
                              <w:szCs w:val="28"/>
                            </w:rPr>
                            <w:fldChar w:fldCharType="end"/>
                          </w:r>
                        </w:p>
                        <w:p w14:paraId="1D58D4E1"/>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30.25pt;width:42.05pt;mso-position-horizontal:outside;mso-position-horizontal-relative:margin;mso-wrap-style:none;z-index:251659264;mso-width-relative:page;mso-height-relative:page;" filled="f" stroked="f" coordsize="21600,21600" o:gfxdata="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E+eQ6dEAAAADAQAADwAAAAAAAAABACAAAAAiAAAAZHJz&#10;L2Rvd25yZXYueG1sUEsBAhQAFAAAAAgAh07iQL3oI0ILAgAAAgQAAA4AAAAAAAAAAQAgAAAAIAEA&#10;AGRycy9lMm9Eb2MueG1sUEsFBgAAAAAGAAYAWQEAAJ0FAAAAAA==&#10;">
              <v:fill on="f" focussize="0,0"/>
              <v:stroke on="f"/>
              <v:imagedata o:title=""/>
              <o:lock v:ext="edit" aspectratio="f"/>
              <v:textbox inset="0mm,0mm,0mm,0mm" style="mso-fit-shape-to-text:t;">
                <w:txbxContent>
                  <w:p w14:paraId="3AB06D2B">
                    <w:pPr>
                      <w:pStyle w:val="7"/>
                      <w:rPr>
                        <w:rStyle w:val="14"/>
                        <w:rFonts w:hint="eastAsia" w:ascii="宋体" w:hAnsi="宋体" w:cs="宋体"/>
                        <w:sz w:val="28"/>
                        <w:szCs w:val="28"/>
                      </w:rPr>
                    </w:pPr>
                    <w:r>
                      <w:rPr>
                        <w:rFonts w:hint="eastAsia" w:ascii="宋体" w:hAnsi="宋体" w:cs="宋体"/>
                        <w:sz w:val="28"/>
                        <w:szCs w:val="28"/>
                      </w:rPr>
                      <w:fldChar w:fldCharType="begin"/>
                    </w:r>
                    <w:r>
                      <w:rPr>
                        <w:rStyle w:val="14"/>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4"/>
                        <w:rFonts w:ascii="宋体" w:hAnsi="宋体" w:cs="宋体"/>
                        <w:sz w:val="28"/>
                        <w:szCs w:val="28"/>
                      </w:rPr>
                      <w:t>- 1 -</w:t>
                    </w:r>
                    <w:r>
                      <w:rPr>
                        <w:rFonts w:hint="eastAsia" w:ascii="宋体" w:hAnsi="宋体" w:cs="宋体"/>
                        <w:sz w:val="28"/>
                        <w:szCs w:val="28"/>
                      </w:rPr>
                      <w:fldChar w:fldCharType="end"/>
                    </w:r>
                  </w:p>
                  <w:p w14:paraId="1D58D4E1"/>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95A"/>
    <w:rsid w:val="00003708"/>
    <w:rsid w:val="00036537"/>
    <w:rsid w:val="00080269"/>
    <w:rsid w:val="000959FC"/>
    <w:rsid w:val="00095A71"/>
    <w:rsid w:val="000B1C55"/>
    <w:rsid w:val="000C2908"/>
    <w:rsid w:val="000C2D2F"/>
    <w:rsid w:val="000D0155"/>
    <w:rsid w:val="000E5230"/>
    <w:rsid w:val="000E5B9A"/>
    <w:rsid w:val="000E640E"/>
    <w:rsid w:val="000F02CD"/>
    <w:rsid w:val="000F1EF7"/>
    <w:rsid w:val="001000CF"/>
    <w:rsid w:val="001023DA"/>
    <w:rsid w:val="00105906"/>
    <w:rsid w:val="00122C7E"/>
    <w:rsid w:val="001240B6"/>
    <w:rsid w:val="001241D6"/>
    <w:rsid w:val="001342E5"/>
    <w:rsid w:val="00145C70"/>
    <w:rsid w:val="00155455"/>
    <w:rsid w:val="001605A3"/>
    <w:rsid w:val="001749C9"/>
    <w:rsid w:val="001A2255"/>
    <w:rsid w:val="001C4FF0"/>
    <w:rsid w:val="001E5C71"/>
    <w:rsid w:val="001F4357"/>
    <w:rsid w:val="00225FBE"/>
    <w:rsid w:val="00232232"/>
    <w:rsid w:val="00271925"/>
    <w:rsid w:val="0027498D"/>
    <w:rsid w:val="002A1895"/>
    <w:rsid w:val="002A7752"/>
    <w:rsid w:val="002B55AD"/>
    <w:rsid w:val="002C7984"/>
    <w:rsid w:val="002D495A"/>
    <w:rsid w:val="002D5360"/>
    <w:rsid w:val="002D5421"/>
    <w:rsid w:val="002E11FC"/>
    <w:rsid w:val="002F2BA0"/>
    <w:rsid w:val="002F2E35"/>
    <w:rsid w:val="002F4BBF"/>
    <w:rsid w:val="0030207A"/>
    <w:rsid w:val="00304317"/>
    <w:rsid w:val="00324B95"/>
    <w:rsid w:val="00335243"/>
    <w:rsid w:val="00335CF6"/>
    <w:rsid w:val="003543E2"/>
    <w:rsid w:val="00355235"/>
    <w:rsid w:val="003618CB"/>
    <w:rsid w:val="00363B58"/>
    <w:rsid w:val="00363E73"/>
    <w:rsid w:val="003650B7"/>
    <w:rsid w:val="003A7B7F"/>
    <w:rsid w:val="003B1236"/>
    <w:rsid w:val="003C2D63"/>
    <w:rsid w:val="003D2823"/>
    <w:rsid w:val="0040006E"/>
    <w:rsid w:val="00405E74"/>
    <w:rsid w:val="0041300E"/>
    <w:rsid w:val="00424599"/>
    <w:rsid w:val="00424827"/>
    <w:rsid w:val="00430699"/>
    <w:rsid w:val="00431E48"/>
    <w:rsid w:val="00433CBE"/>
    <w:rsid w:val="00433E57"/>
    <w:rsid w:val="0044494F"/>
    <w:rsid w:val="00460169"/>
    <w:rsid w:val="00463562"/>
    <w:rsid w:val="00482F98"/>
    <w:rsid w:val="00496B4B"/>
    <w:rsid w:val="004A648A"/>
    <w:rsid w:val="004E7888"/>
    <w:rsid w:val="004F4CBD"/>
    <w:rsid w:val="005039CE"/>
    <w:rsid w:val="00511A13"/>
    <w:rsid w:val="00553AB5"/>
    <w:rsid w:val="00587609"/>
    <w:rsid w:val="0059566B"/>
    <w:rsid w:val="005D431C"/>
    <w:rsid w:val="005E415D"/>
    <w:rsid w:val="005F682D"/>
    <w:rsid w:val="00615181"/>
    <w:rsid w:val="006300A7"/>
    <w:rsid w:val="00632731"/>
    <w:rsid w:val="00644642"/>
    <w:rsid w:val="00655D5D"/>
    <w:rsid w:val="00664CFA"/>
    <w:rsid w:val="0067381B"/>
    <w:rsid w:val="00681E39"/>
    <w:rsid w:val="006A0A3B"/>
    <w:rsid w:val="006B2D1F"/>
    <w:rsid w:val="006E424B"/>
    <w:rsid w:val="007006CB"/>
    <w:rsid w:val="0070314F"/>
    <w:rsid w:val="0070359F"/>
    <w:rsid w:val="00737507"/>
    <w:rsid w:val="007440BD"/>
    <w:rsid w:val="00745B07"/>
    <w:rsid w:val="00750A5F"/>
    <w:rsid w:val="00760129"/>
    <w:rsid w:val="00764E0E"/>
    <w:rsid w:val="00771B00"/>
    <w:rsid w:val="00777EB6"/>
    <w:rsid w:val="007A3F49"/>
    <w:rsid w:val="007C2AFA"/>
    <w:rsid w:val="007C3F02"/>
    <w:rsid w:val="00833442"/>
    <w:rsid w:val="00855137"/>
    <w:rsid w:val="00862230"/>
    <w:rsid w:val="00867DDF"/>
    <w:rsid w:val="008C4D62"/>
    <w:rsid w:val="008E103B"/>
    <w:rsid w:val="008E2821"/>
    <w:rsid w:val="008E51C8"/>
    <w:rsid w:val="008E5FBB"/>
    <w:rsid w:val="008E62F7"/>
    <w:rsid w:val="009008EC"/>
    <w:rsid w:val="0090784A"/>
    <w:rsid w:val="00917134"/>
    <w:rsid w:val="009244BA"/>
    <w:rsid w:val="00971049"/>
    <w:rsid w:val="009A152B"/>
    <w:rsid w:val="009A5C88"/>
    <w:rsid w:val="009A7D7D"/>
    <w:rsid w:val="009D17A3"/>
    <w:rsid w:val="009D2684"/>
    <w:rsid w:val="00A02EA1"/>
    <w:rsid w:val="00A03867"/>
    <w:rsid w:val="00A1386F"/>
    <w:rsid w:val="00A252D5"/>
    <w:rsid w:val="00A274C7"/>
    <w:rsid w:val="00A33ECC"/>
    <w:rsid w:val="00A57C25"/>
    <w:rsid w:val="00A633AF"/>
    <w:rsid w:val="00A65E1C"/>
    <w:rsid w:val="00A678D4"/>
    <w:rsid w:val="00A67E32"/>
    <w:rsid w:val="00A97562"/>
    <w:rsid w:val="00AC170F"/>
    <w:rsid w:val="00AD2762"/>
    <w:rsid w:val="00B0275B"/>
    <w:rsid w:val="00B240A2"/>
    <w:rsid w:val="00B272A4"/>
    <w:rsid w:val="00B42C5A"/>
    <w:rsid w:val="00B51B49"/>
    <w:rsid w:val="00B552F0"/>
    <w:rsid w:val="00B635BB"/>
    <w:rsid w:val="00B74063"/>
    <w:rsid w:val="00BB0B3C"/>
    <w:rsid w:val="00BE1749"/>
    <w:rsid w:val="00C01722"/>
    <w:rsid w:val="00C1503B"/>
    <w:rsid w:val="00C20356"/>
    <w:rsid w:val="00C257C6"/>
    <w:rsid w:val="00C32665"/>
    <w:rsid w:val="00C44DFC"/>
    <w:rsid w:val="00C53039"/>
    <w:rsid w:val="00C55FF8"/>
    <w:rsid w:val="00C57970"/>
    <w:rsid w:val="00C73ADE"/>
    <w:rsid w:val="00C75EAA"/>
    <w:rsid w:val="00C820B6"/>
    <w:rsid w:val="00C843BC"/>
    <w:rsid w:val="00CB39F1"/>
    <w:rsid w:val="00CB5904"/>
    <w:rsid w:val="00CC7207"/>
    <w:rsid w:val="00CD164C"/>
    <w:rsid w:val="00CD72C8"/>
    <w:rsid w:val="00CE1A19"/>
    <w:rsid w:val="00CE2CC4"/>
    <w:rsid w:val="00CF5837"/>
    <w:rsid w:val="00CF7CE1"/>
    <w:rsid w:val="00D26ED4"/>
    <w:rsid w:val="00D355DD"/>
    <w:rsid w:val="00D45130"/>
    <w:rsid w:val="00D62384"/>
    <w:rsid w:val="00D751DA"/>
    <w:rsid w:val="00D87781"/>
    <w:rsid w:val="00DD3ED9"/>
    <w:rsid w:val="00DD6041"/>
    <w:rsid w:val="00DE359E"/>
    <w:rsid w:val="00DF639F"/>
    <w:rsid w:val="00E05A72"/>
    <w:rsid w:val="00E14A76"/>
    <w:rsid w:val="00E30997"/>
    <w:rsid w:val="00E31DE2"/>
    <w:rsid w:val="00E32327"/>
    <w:rsid w:val="00E4298F"/>
    <w:rsid w:val="00E53BB5"/>
    <w:rsid w:val="00E67C35"/>
    <w:rsid w:val="00E720A6"/>
    <w:rsid w:val="00E872E7"/>
    <w:rsid w:val="00E967B2"/>
    <w:rsid w:val="00EE0600"/>
    <w:rsid w:val="00EF6A6C"/>
    <w:rsid w:val="00F06826"/>
    <w:rsid w:val="00F22718"/>
    <w:rsid w:val="00F25AED"/>
    <w:rsid w:val="00F3258A"/>
    <w:rsid w:val="00F356EB"/>
    <w:rsid w:val="00F37536"/>
    <w:rsid w:val="00F44EAC"/>
    <w:rsid w:val="00F476D9"/>
    <w:rsid w:val="00F61182"/>
    <w:rsid w:val="00F95726"/>
    <w:rsid w:val="00F95AF7"/>
    <w:rsid w:val="00FB5165"/>
    <w:rsid w:val="00FE2312"/>
    <w:rsid w:val="00FF373A"/>
    <w:rsid w:val="2197632B"/>
    <w:rsid w:val="4E4D43FA"/>
    <w:rsid w:val="5C6471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0"/>
    <w:pPr>
      <w:keepNext/>
      <w:jc w:val="center"/>
      <w:outlineLvl w:val="0"/>
    </w:pPr>
    <w:rPr>
      <w:rFonts w:ascii="仿宋_GB2312" w:hAnsi="Times New Roman" w:eastAsia="仿宋_GB2312" w:cs="Times New Roman"/>
      <w:kern w:val="0"/>
      <w:sz w:val="28"/>
      <w:szCs w:val="20"/>
    </w:rPr>
  </w:style>
  <w:style w:type="character" w:default="1" w:styleId="13">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8"/>
    <w:unhideWhenUsed/>
    <w:qFormat/>
    <w:uiPriority w:val="99"/>
    <w:pPr>
      <w:jc w:val="left"/>
    </w:pPr>
  </w:style>
  <w:style w:type="paragraph" w:styleId="4">
    <w:name w:val="Plain Text"/>
    <w:basedOn w:val="1"/>
    <w:link w:val="32"/>
    <w:qFormat/>
    <w:uiPriority w:val="0"/>
    <w:pPr>
      <w:spacing w:line="360" w:lineRule="auto"/>
      <w:ind w:firstLine="480" w:firstLineChars="200"/>
    </w:pPr>
    <w:rPr>
      <w:rFonts w:ascii="仿宋_GB2312" w:hAnsi="Times New Roman" w:eastAsia="宋体" w:cs="Times New Roman"/>
      <w:sz w:val="24"/>
      <w:szCs w:val="24"/>
    </w:rPr>
  </w:style>
  <w:style w:type="paragraph" w:styleId="5">
    <w:name w:val="Date"/>
    <w:basedOn w:val="1"/>
    <w:next w:val="1"/>
    <w:link w:val="19"/>
    <w:semiHidden/>
    <w:unhideWhenUsed/>
    <w:qFormat/>
    <w:uiPriority w:val="99"/>
    <w:pPr>
      <w:ind w:left="100" w:leftChars="2500"/>
    </w:pPr>
  </w:style>
  <w:style w:type="paragraph" w:styleId="6">
    <w:name w:val="Balloon Text"/>
    <w:basedOn w:val="1"/>
    <w:link w:val="25"/>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3"/>
    <w:next w:val="3"/>
    <w:link w:val="21"/>
    <w:unhideWhenUsed/>
    <w:qFormat/>
    <w:uiPriority w:val="99"/>
    <w:rPr>
      <w:b/>
      <w:bCs/>
      <w:szCs w:val="24"/>
    </w:rPr>
  </w:style>
  <w:style w:type="table" w:styleId="12">
    <w:name w:val="Table Grid"/>
    <w:basedOn w:val="11"/>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styleId="16">
    <w:name w:val="annotation reference"/>
    <w:unhideWhenUsed/>
    <w:qFormat/>
    <w:uiPriority w:val="99"/>
    <w:rPr>
      <w:sz w:val="21"/>
      <w:szCs w:val="21"/>
    </w:rPr>
  </w:style>
  <w:style w:type="character" w:customStyle="1" w:styleId="17">
    <w:name w:val="页眉 字符1"/>
    <w:basedOn w:val="13"/>
    <w:link w:val="8"/>
    <w:qFormat/>
    <w:uiPriority w:val="99"/>
    <w:rPr>
      <w:sz w:val="18"/>
      <w:szCs w:val="18"/>
    </w:rPr>
  </w:style>
  <w:style w:type="character" w:customStyle="1" w:styleId="18">
    <w:name w:val="页脚 字符1"/>
    <w:basedOn w:val="13"/>
    <w:link w:val="7"/>
    <w:qFormat/>
    <w:uiPriority w:val="99"/>
    <w:rPr>
      <w:sz w:val="18"/>
      <w:szCs w:val="18"/>
    </w:rPr>
  </w:style>
  <w:style w:type="character" w:customStyle="1" w:styleId="19">
    <w:name w:val="日期 字符"/>
    <w:basedOn w:val="13"/>
    <w:link w:val="5"/>
    <w:qFormat/>
    <w:uiPriority w:val="0"/>
  </w:style>
  <w:style w:type="character" w:customStyle="1" w:styleId="20">
    <w:name w:val="标题 1 Char"/>
    <w:basedOn w:val="13"/>
    <w:qFormat/>
    <w:uiPriority w:val="9"/>
    <w:rPr>
      <w:b/>
      <w:bCs/>
      <w:kern w:val="44"/>
      <w:sz w:val="44"/>
      <w:szCs w:val="44"/>
    </w:rPr>
  </w:style>
  <w:style w:type="character" w:customStyle="1" w:styleId="21">
    <w:name w:val="批注主题 字符"/>
    <w:link w:val="10"/>
    <w:qFormat/>
    <w:uiPriority w:val="99"/>
    <w:rPr>
      <w:b/>
      <w:bCs/>
      <w:szCs w:val="24"/>
    </w:rPr>
  </w:style>
  <w:style w:type="character" w:customStyle="1" w:styleId="22">
    <w:name w:val="页眉 字符"/>
    <w:qFormat/>
    <w:uiPriority w:val="0"/>
    <w:rPr>
      <w:sz w:val="18"/>
      <w:szCs w:val="18"/>
    </w:rPr>
  </w:style>
  <w:style w:type="character" w:customStyle="1" w:styleId="23">
    <w:name w:val="页脚 字符"/>
    <w:qFormat/>
    <w:uiPriority w:val="99"/>
    <w:rPr>
      <w:sz w:val="18"/>
      <w:szCs w:val="18"/>
    </w:rPr>
  </w:style>
  <w:style w:type="character" w:customStyle="1" w:styleId="24">
    <w:name w:val="标题 1 字符"/>
    <w:link w:val="2"/>
    <w:qFormat/>
    <w:uiPriority w:val="0"/>
    <w:rPr>
      <w:rFonts w:ascii="仿宋_GB2312" w:hAnsi="Times New Roman" w:eastAsia="仿宋_GB2312" w:cs="Times New Roman"/>
      <w:kern w:val="0"/>
      <w:sz w:val="28"/>
      <w:szCs w:val="20"/>
    </w:rPr>
  </w:style>
  <w:style w:type="character" w:customStyle="1" w:styleId="25">
    <w:name w:val="批注框文本 字符"/>
    <w:link w:val="6"/>
    <w:qFormat/>
    <w:uiPriority w:val="99"/>
    <w:rPr>
      <w:sz w:val="18"/>
      <w:szCs w:val="18"/>
    </w:rPr>
  </w:style>
  <w:style w:type="character" w:customStyle="1" w:styleId="26">
    <w:name w:val="批注文字 字符"/>
    <w:semiHidden/>
    <w:qFormat/>
    <w:uiPriority w:val="99"/>
    <w:rPr>
      <w:kern w:val="2"/>
      <w:sz w:val="21"/>
      <w:szCs w:val="24"/>
    </w:rPr>
  </w:style>
  <w:style w:type="character" w:customStyle="1" w:styleId="27">
    <w:name w:val="font11"/>
    <w:qFormat/>
    <w:uiPriority w:val="0"/>
    <w:rPr>
      <w:rFonts w:hint="eastAsia" w:ascii="宋体" w:hAnsi="宋体" w:eastAsia="宋体" w:cs="宋体"/>
      <w:b/>
      <w:color w:val="000000"/>
      <w:sz w:val="32"/>
      <w:szCs w:val="32"/>
      <w:u w:val="none"/>
    </w:rPr>
  </w:style>
  <w:style w:type="character" w:customStyle="1" w:styleId="28">
    <w:name w:val="批注文字 字符1"/>
    <w:basedOn w:val="13"/>
    <w:link w:val="3"/>
    <w:semiHidden/>
    <w:qFormat/>
    <w:uiPriority w:val="99"/>
  </w:style>
  <w:style w:type="character" w:customStyle="1" w:styleId="29">
    <w:name w:val="批注主题 Char"/>
    <w:basedOn w:val="28"/>
    <w:semiHidden/>
    <w:qFormat/>
    <w:uiPriority w:val="99"/>
    <w:rPr>
      <w:b/>
      <w:bCs/>
    </w:rPr>
  </w:style>
  <w:style w:type="character" w:customStyle="1" w:styleId="30">
    <w:name w:val="批注框文本 Char"/>
    <w:basedOn w:val="13"/>
    <w:semiHidden/>
    <w:qFormat/>
    <w:uiPriority w:val="99"/>
    <w:rPr>
      <w:sz w:val="18"/>
      <w:szCs w:val="18"/>
    </w:rPr>
  </w:style>
  <w:style w:type="paragraph" w:customStyle="1" w:styleId="31">
    <w:name w:val="日期1"/>
    <w:basedOn w:val="1"/>
    <w:next w:val="1"/>
    <w:qFormat/>
    <w:uiPriority w:val="0"/>
    <w:pPr>
      <w:ind w:left="100" w:leftChars="2500"/>
    </w:pPr>
    <w:rPr>
      <w:rFonts w:ascii="Times New Roman" w:hAnsi="Times New Roman" w:eastAsia="宋体" w:cs="Times New Roman"/>
      <w:szCs w:val="24"/>
    </w:rPr>
  </w:style>
  <w:style w:type="character" w:customStyle="1" w:styleId="32">
    <w:name w:val="纯文本 字符"/>
    <w:basedOn w:val="13"/>
    <w:link w:val="4"/>
    <w:qFormat/>
    <w:uiPriority w:val="0"/>
    <w:rPr>
      <w:rFonts w:ascii="仿宋_GB2312" w:hAnsi="Times New Roman" w:eastAsia="宋体" w:cs="Times New Roman"/>
      <w:sz w:val="24"/>
      <w:szCs w:val="24"/>
    </w:rPr>
  </w:style>
  <w:style w:type="paragraph" w:customStyle="1" w:styleId="33">
    <w:name w:val="Char"/>
    <w:basedOn w:val="1"/>
    <w:qFormat/>
    <w:uiPriority w:val="0"/>
    <w:pPr>
      <w:tabs>
        <w:tab w:val="left" w:pos="425"/>
      </w:tabs>
      <w:ind w:left="425" w:hanging="425"/>
    </w:pPr>
    <w:rPr>
      <w:rFonts w:ascii="Times New Roman" w:hAnsi="Times New Roman" w:eastAsia="宋体" w:cs="Times New Roman"/>
      <w:szCs w:val="24"/>
    </w:rPr>
  </w:style>
  <w:style w:type="paragraph" w:customStyle="1" w:styleId="34">
    <w:name w:val="列出段落1"/>
    <w:basedOn w:val="1"/>
    <w:qFormat/>
    <w:uiPriority w:val="0"/>
    <w:pPr>
      <w:ind w:firstLine="420" w:firstLineChars="200"/>
    </w:pPr>
    <w:rPr>
      <w:rFonts w:ascii="Calibri" w:hAnsi="Calibri" w:eastAsia="宋体" w:cs="Times New Roman"/>
    </w:rPr>
  </w:style>
  <w:style w:type="paragraph" w:styleId="35">
    <w:name w:val="List Paragraph"/>
    <w:basedOn w:val="1"/>
    <w:qFormat/>
    <w:uiPriority w:val="34"/>
    <w:pPr>
      <w:ind w:firstLine="420" w:firstLineChars="200"/>
    </w:pPr>
  </w:style>
  <w:style w:type="paragraph" w:customStyle="1" w:styleId="36">
    <w:name w:val="olistparagraph"/>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customStyle="1" w:styleId="37">
    <w:name w:val="onormal"/>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customStyle="1" w:styleId="38">
    <w:name w:val="纯文本 Char1"/>
    <w:qFormat/>
    <w:locked/>
    <w:uiPriority w:val="0"/>
    <w:rPr>
      <w:rFonts w:hint="eastAsia" w:ascii="仿宋_GB2312" w:hAnsi="Calibri" w:eastAsia="仿宋_GB2312"/>
      <w:kern w:val="2"/>
      <w:sz w:val="24"/>
      <w:szCs w:val="24"/>
    </w:rPr>
  </w:style>
  <w:style w:type="paragraph" w:customStyle="1" w:styleId="39">
    <w:name w:val="sonormal"/>
    <w:basedOn w:val="1"/>
    <w:qFormat/>
    <w:uiPriority w:val="0"/>
    <w:pPr>
      <w:spacing w:before="100" w:beforeAutospacing="1" w:after="100" w:afterAutospacing="1"/>
      <w:jc w:val="left"/>
    </w:pPr>
    <w:rPr>
      <w:rFonts w:ascii="Calibri" w:hAnsi="Calibri" w:eastAsia="宋体" w:cs="Times New Roman"/>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hps</Company>
  <Pages>4</Pages>
  <Words>2401</Words>
  <Characters>2683</Characters>
  <Lines>173</Lines>
  <Paragraphs>164</Paragraphs>
  <TotalTime>28</TotalTime>
  <ScaleCrop>false</ScaleCrop>
  <LinksUpToDate>false</LinksUpToDate>
  <CharactersWithSpaces>2683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2024-05-21T06:29:00Z</dcterms:created>
  <dc:creator>宋莎莎</dc:creator>
  <cp:lastModifiedBy>练练</cp:lastModifiedBy>
  <cp:lastPrinted>2023-02-16T02:21:00Z</cp:lastPrinted>
  <dcterms:modified xsi:type="dcterms:W3CDTF">2026-09-15T08:06:46Z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eyJoZGlkIjoiMzU0ZGY0ZGI0NTQ4YjM0NTVlYTYyZDhiNzcyMTZlYmYiLCJ1c2VySWQiOiIyNDI2MzUwOTgifQ==</vt:lpwstr>
  </property>
  <property fmtid="{D5CDD505-2E9C-101B-9397-08002B2CF9AE}" pid="3" name="KSOProductBuildVer">
    <vt:lpwstr>2052-12.1.0.28505</vt:lpwstr>
  </property>
  <property fmtid="{D5CDD505-2E9C-101B-9397-08002B2CF9AE}" pid="4" name="ICV">
    <vt:lpwstr>573FAA350DFA4916A3B80F12BF8704CE_12</vt:lpwstr>
  </property>
</Properties>
</file>